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ADF9" w14:textId="39B0A535" w:rsidR="00CA0D72" w:rsidRPr="009C7B4A" w:rsidRDefault="00CA0D72" w:rsidP="00CA0D72">
      <w:pPr>
        <w:spacing w:before="240"/>
        <w:rPr>
          <w:rFonts w:eastAsia="Times New Roman"/>
          <w:color w:val="000000"/>
          <w:sz w:val="26"/>
          <w:szCs w:val="26"/>
        </w:rPr>
      </w:pPr>
      <w:r w:rsidRPr="00CC7B3D">
        <w:rPr>
          <w:rStyle w:val="Rubrik1Char"/>
        </w:rPr>
        <w:t xml:space="preserve">Byggvarubedömningens Leverantörsintyg om ämnesinnehåll och halter Version </w:t>
      </w:r>
      <w:r w:rsidR="004D5AA9">
        <w:rPr>
          <w:rStyle w:val="Rubrik1Char"/>
        </w:rPr>
        <w:t>7</w:t>
      </w:r>
      <w:r w:rsidRPr="00CC7B3D">
        <w:rPr>
          <w:rStyle w:val="Rubrik1Char"/>
        </w:rPr>
        <w:t>.</w:t>
      </w:r>
      <w:r w:rsidR="00B64EF5">
        <w:rPr>
          <w:rStyle w:val="Rubrik1Char"/>
        </w:rPr>
        <w:t>2</w:t>
      </w:r>
      <w:r w:rsidRPr="003D1859">
        <w:rPr>
          <w:color w:val="000000"/>
          <w:sz w:val="22"/>
        </w:rPr>
        <w:br/>
      </w:r>
      <w:r w:rsidRPr="003D1859">
        <w:t xml:space="preserve">Ett korrekt, fullständigt* ifyllt intyg krävs för möjlighet att uppnå nivå Rekommenderas gällande ämnesinnehåll, intyget krävs även då innehåll redovisas i annat dokument som ej är utformat enligt kraven i </w:t>
      </w:r>
      <w:r w:rsidRPr="00F449D0">
        <w:t>eBVD.</w:t>
      </w:r>
      <w:r w:rsidR="00F6211B" w:rsidRPr="00F449D0">
        <w:t xml:space="preserve"> </w:t>
      </w:r>
      <w:r w:rsidR="00E90ECD" w:rsidRPr="00F449D0">
        <w:t>Observera att E</w:t>
      </w:r>
      <w:r w:rsidR="00F6211B" w:rsidRPr="00F449D0">
        <w:t>lektronikdelen</w:t>
      </w:r>
      <w:r w:rsidR="00E90ECD" w:rsidRPr="00F449D0">
        <w:t xml:space="preserve"> (kretskort och dess komponenter)</w:t>
      </w:r>
      <w:r w:rsidR="00F6211B" w:rsidRPr="00F449D0">
        <w:t xml:space="preserve"> av en elektronikbedömning omfattas inte av Leverantörsintyget.</w:t>
      </w:r>
    </w:p>
    <w:p w14:paraId="0E3F22C5" w14:textId="77777777" w:rsidR="00CA0D72" w:rsidRPr="003D1859" w:rsidRDefault="00CA0D72" w:rsidP="00CA0D72"/>
    <w:p w14:paraId="2725960B" w14:textId="77777777" w:rsidR="00CA0D72" w:rsidRDefault="00CA0D72" w:rsidP="00CA0D72">
      <w:r w:rsidRPr="003D1859">
        <w:t>*Obligatoriska uppgifter för att intyget ska anses vara fullständigt ifyllt.</w:t>
      </w:r>
    </w:p>
    <w:p w14:paraId="67F9D97E" w14:textId="77777777" w:rsidR="00CA0D72" w:rsidRPr="003D1859" w:rsidRDefault="00CA0D72" w:rsidP="00CA0D72">
      <w:pPr>
        <w:rPr>
          <w:rFonts w:ascii="Open Sans" w:eastAsia="Calibri" w:hAnsi="Open Sans" w:cs="Open Sans"/>
          <w:i/>
          <w:szCs w:val="20"/>
        </w:rPr>
      </w:pPr>
    </w:p>
    <w:tbl>
      <w:tblPr>
        <w:tblStyle w:val="Tabellrutnt4"/>
        <w:tblW w:w="8160" w:type="dxa"/>
        <w:tblInd w:w="-5" w:type="dxa"/>
        <w:tblLook w:val="04A0" w:firstRow="1" w:lastRow="0" w:firstColumn="1" w:lastColumn="0" w:noHBand="0" w:noVBand="1"/>
      </w:tblPr>
      <w:tblGrid>
        <w:gridCol w:w="8160"/>
      </w:tblGrid>
      <w:tr w:rsidR="00CA0D72" w:rsidRPr="003D1859" w14:paraId="2C2C6E71" w14:textId="77777777" w:rsidTr="006B69B7">
        <w:trPr>
          <w:trHeight w:val="469"/>
        </w:trPr>
        <w:tc>
          <w:tcPr>
            <w:tcW w:w="8160" w:type="dxa"/>
            <w:shd w:val="clear" w:color="auto" w:fill="F2F2F2"/>
          </w:tcPr>
          <w:p w14:paraId="7719AB22" w14:textId="77777777" w:rsidR="00CA0D72" w:rsidRPr="00AA7E85" w:rsidRDefault="00CA0D72">
            <w:pPr>
              <w:rPr>
                <w:rFonts w:eastAsia="Calibri" w:cs="Open Sans Light"/>
                <w:sz w:val="18"/>
                <w:szCs w:val="18"/>
              </w:rPr>
            </w:pPr>
            <w:r w:rsidRPr="00AA7E85">
              <w:rPr>
                <w:rFonts w:eastAsia="Calibri" w:cs="Open Sans Light"/>
                <w:sz w:val="18"/>
                <w:szCs w:val="18"/>
              </w:rPr>
              <w:t>Intyget gäller för följande produkter (produktnamn på ansökan): *</w:t>
            </w:r>
          </w:p>
          <w:p w14:paraId="2EC73AED" w14:textId="77777777" w:rsidR="00CA0D72" w:rsidRPr="003D1859" w:rsidRDefault="00CA0D72">
            <w:pPr>
              <w:rPr>
                <w:rFonts w:ascii="Open Sans" w:eastAsia="Calibri" w:hAnsi="Open Sans" w:cs="Open Sans"/>
                <w:i/>
                <w:szCs w:val="20"/>
              </w:rPr>
            </w:pPr>
            <w:r w:rsidRPr="00AA7E85">
              <w:rPr>
                <w:rFonts w:eastAsia="Calibri" w:cs="Open Sans Light"/>
                <w:i/>
                <w:sz w:val="18"/>
                <w:szCs w:val="18"/>
              </w:rPr>
              <w:t>(Produkt-/varunamn ska vara identiskt med namn som anges vid ansökan om bedömning, intyget kan användas för flera bedömningar)</w:t>
            </w:r>
            <w:r w:rsidRPr="00AA7E85">
              <w:rPr>
                <w:rFonts w:eastAsia="Calibri" w:cs="Open Sans Light"/>
                <w:i/>
                <w:sz w:val="18"/>
                <w:szCs w:val="18"/>
              </w:rPr>
              <w:br/>
            </w:r>
          </w:p>
        </w:tc>
      </w:tr>
      <w:tr w:rsidR="00CA0D72" w:rsidRPr="003D1859" w14:paraId="69EC5A7F" w14:textId="77777777" w:rsidTr="006B69B7">
        <w:trPr>
          <w:trHeight w:val="310"/>
        </w:trPr>
        <w:tc>
          <w:tcPr>
            <w:tcW w:w="8160" w:type="dxa"/>
          </w:tcPr>
          <w:p w14:paraId="3F959E72" w14:textId="77777777" w:rsidR="00CA0D72" w:rsidRPr="003D1859" w:rsidRDefault="00CA0D72">
            <w:pPr>
              <w:rPr>
                <w:rFonts w:ascii="Open Sans" w:eastAsia="Calibri" w:hAnsi="Open Sans" w:cs="Open Sans"/>
                <w:szCs w:val="20"/>
              </w:rPr>
            </w:pPr>
          </w:p>
        </w:tc>
      </w:tr>
      <w:tr w:rsidR="00CA0D72" w:rsidRPr="003D1859" w14:paraId="03146E42" w14:textId="77777777" w:rsidTr="006B69B7">
        <w:trPr>
          <w:trHeight w:val="293"/>
        </w:trPr>
        <w:tc>
          <w:tcPr>
            <w:tcW w:w="8160" w:type="dxa"/>
          </w:tcPr>
          <w:p w14:paraId="2B58A73C" w14:textId="77777777" w:rsidR="00CA0D72" w:rsidRPr="003D1859" w:rsidRDefault="00CA0D72">
            <w:pPr>
              <w:rPr>
                <w:rFonts w:ascii="Open Sans" w:eastAsia="Calibri" w:hAnsi="Open Sans" w:cs="Open Sans"/>
                <w:szCs w:val="20"/>
              </w:rPr>
            </w:pPr>
          </w:p>
        </w:tc>
      </w:tr>
      <w:tr w:rsidR="00CA0D72" w:rsidRPr="003D1859" w14:paraId="612DF398" w14:textId="77777777" w:rsidTr="006B69B7">
        <w:trPr>
          <w:trHeight w:val="310"/>
        </w:trPr>
        <w:tc>
          <w:tcPr>
            <w:tcW w:w="8160" w:type="dxa"/>
          </w:tcPr>
          <w:p w14:paraId="41D69C10" w14:textId="77777777" w:rsidR="00CA0D72" w:rsidRPr="003D1859" w:rsidRDefault="00CA0D72">
            <w:pPr>
              <w:rPr>
                <w:rFonts w:ascii="Open Sans" w:eastAsia="Calibri" w:hAnsi="Open Sans" w:cs="Open Sans"/>
                <w:szCs w:val="20"/>
              </w:rPr>
            </w:pPr>
          </w:p>
        </w:tc>
      </w:tr>
      <w:tr w:rsidR="00CA0D72" w:rsidRPr="003D1859" w14:paraId="4B102EB4" w14:textId="77777777" w:rsidTr="006B69B7">
        <w:trPr>
          <w:trHeight w:val="310"/>
        </w:trPr>
        <w:tc>
          <w:tcPr>
            <w:tcW w:w="8160" w:type="dxa"/>
          </w:tcPr>
          <w:p w14:paraId="3AE700A3" w14:textId="77777777" w:rsidR="00CA0D72" w:rsidRPr="003D1859" w:rsidRDefault="00CA0D72">
            <w:pPr>
              <w:rPr>
                <w:rFonts w:ascii="Open Sans" w:eastAsia="Calibri" w:hAnsi="Open Sans" w:cs="Open Sans"/>
                <w:szCs w:val="20"/>
              </w:rPr>
            </w:pPr>
          </w:p>
        </w:tc>
      </w:tr>
    </w:tbl>
    <w:p w14:paraId="46DC7FCA" w14:textId="77777777" w:rsidR="00CA0D72" w:rsidRDefault="00CA0D72" w:rsidP="00CA0D72">
      <w:pPr>
        <w:pStyle w:val="Rubrik1"/>
      </w:pPr>
    </w:p>
    <w:tbl>
      <w:tblPr>
        <w:tblStyle w:val="Tabellrutnt5"/>
        <w:tblW w:w="8051" w:type="dxa"/>
        <w:jc w:val="center"/>
        <w:tblLook w:val="04A0" w:firstRow="1" w:lastRow="0" w:firstColumn="1" w:lastColumn="0" w:noHBand="0" w:noVBand="1"/>
      </w:tblPr>
      <w:tblGrid>
        <w:gridCol w:w="1473"/>
        <w:gridCol w:w="6578"/>
      </w:tblGrid>
      <w:tr w:rsidR="00CA0D72" w:rsidRPr="003D1859" w14:paraId="43C38834" w14:textId="77777777" w:rsidTr="006B69B7">
        <w:trPr>
          <w:trHeight w:val="540"/>
          <w:jc w:val="center"/>
        </w:trPr>
        <w:tc>
          <w:tcPr>
            <w:tcW w:w="8051" w:type="dxa"/>
            <w:gridSpan w:val="2"/>
            <w:tcBorders>
              <w:bottom w:val="single" w:sz="4" w:space="0" w:color="auto"/>
            </w:tcBorders>
            <w:shd w:val="clear" w:color="auto" w:fill="F2F2F2"/>
          </w:tcPr>
          <w:p w14:paraId="141F3E67" w14:textId="77777777" w:rsidR="00CA0D72" w:rsidRPr="00AA7E85" w:rsidRDefault="00CA0D72">
            <w:pPr>
              <w:rPr>
                <w:rFonts w:eastAsia="Calibri" w:cs="Open Sans Light"/>
                <w:bCs/>
                <w:szCs w:val="20"/>
              </w:rPr>
            </w:pPr>
            <w:r w:rsidRPr="00AA7E85">
              <w:rPr>
                <w:rFonts w:eastAsia="Calibri" w:cs="Open Sans Light"/>
                <w:bCs/>
                <w:szCs w:val="20"/>
              </w:rPr>
              <w:t xml:space="preserve">För ovanstående produkter intygas (välj alternativ A1, B1, A2 </w:t>
            </w:r>
            <w:r w:rsidRPr="00AA7E85">
              <w:rPr>
                <w:rFonts w:eastAsia="Calibri" w:cs="Open Sans Light"/>
                <w:bCs/>
                <w:i/>
                <w:szCs w:val="20"/>
              </w:rPr>
              <w:t>eller</w:t>
            </w:r>
            <w:r w:rsidRPr="00AA7E85">
              <w:rPr>
                <w:rFonts w:eastAsia="Calibri" w:cs="Open Sans Light"/>
                <w:bCs/>
                <w:szCs w:val="20"/>
              </w:rPr>
              <w:t xml:space="preserve"> B2): *</w:t>
            </w:r>
          </w:p>
          <w:p w14:paraId="0DA9BCFA" w14:textId="77777777" w:rsidR="00CA0D72" w:rsidRPr="003D1859" w:rsidRDefault="00CA0D72">
            <w:pPr>
              <w:rPr>
                <w:rFonts w:ascii="Open Sans" w:eastAsia="Calibri" w:hAnsi="Open Sans" w:cs="Open Sans"/>
                <w:i/>
                <w:szCs w:val="20"/>
              </w:rPr>
            </w:pPr>
          </w:p>
        </w:tc>
      </w:tr>
      <w:tr w:rsidR="00CA0D72" w:rsidRPr="003D1859" w14:paraId="238F3EA3" w14:textId="77777777" w:rsidTr="006B69B7">
        <w:trPr>
          <w:trHeight w:val="2690"/>
          <w:jc w:val="center"/>
        </w:trPr>
        <w:tc>
          <w:tcPr>
            <w:tcW w:w="1473" w:type="dxa"/>
            <w:tcBorders>
              <w:top w:val="single" w:sz="4" w:space="0" w:color="auto"/>
              <w:left w:val="single" w:sz="4" w:space="0" w:color="auto"/>
              <w:bottom w:val="single" w:sz="4" w:space="0" w:color="auto"/>
              <w:right w:val="nil"/>
            </w:tcBorders>
            <w:shd w:val="clear" w:color="auto" w:fill="auto"/>
          </w:tcPr>
          <w:p w14:paraId="3F4D145F" w14:textId="77777777" w:rsidR="00CA0D72" w:rsidRPr="00A22FD8" w:rsidRDefault="00CA0D72">
            <w:pPr>
              <w:spacing w:after="120"/>
              <w:rPr>
                <w:rFonts w:eastAsia="Calibri" w:cstheme="minorHAnsi"/>
                <w:b/>
                <w:sz w:val="18"/>
                <w:szCs w:val="18"/>
              </w:rPr>
            </w:pPr>
            <w:r w:rsidRPr="00A22FD8">
              <w:rPr>
                <w:rFonts w:eastAsia="Calibri" w:cstheme="minorHAnsi"/>
                <w:b/>
                <w:sz w:val="18"/>
                <w:szCs w:val="18"/>
              </w:rPr>
              <w:t xml:space="preserve">     A1  </w:t>
            </w:r>
            <w:r w:rsidRPr="00A22FD8">
              <w:rPr>
                <w:rFonts w:eastAsia="Calibri" w:cstheme="minorHAnsi"/>
                <w:sz w:val="18"/>
                <w:szCs w:val="18"/>
              </w:rPr>
              <w:t xml:space="preserve"> </w:t>
            </w:r>
            <w:sdt>
              <w:sdtPr>
                <w:rPr>
                  <w:rFonts w:eastAsia="Calibri" w:cstheme="minorHAnsi"/>
                  <w:sz w:val="18"/>
                  <w:szCs w:val="18"/>
                </w:rPr>
                <w:id w:val="488292865"/>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0B13666B" w14:textId="77777777" w:rsidR="00CA0D72" w:rsidRPr="00A22FD8" w:rsidRDefault="00CA0D72">
            <w:pPr>
              <w:tabs>
                <w:tab w:val="left" w:pos="851"/>
              </w:tabs>
              <w:rPr>
                <w:rFonts w:eastAsia="Calibri" w:cstheme="minorHAnsi"/>
                <w:sz w:val="18"/>
                <w:szCs w:val="18"/>
              </w:rPr>
            </w:pPr>
            <w:r w:rsidRPr="00A22FD8">
              <w:rPr>
                <w:rFonts w:eastAsia="Calibri" w:cstheme="minorHAnsi"/>
                <w:sz w:val="18"/>
                <w:szCs w:val="18"/>
              </w:rPr>
              <w:t>Härmed intygas att:</w:t>
            </w:r>
          </w:p>
          <w:p w14:paraId="024CCB8D"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0,01 vikt%. </w:t>
            </w:r>
            <w:r w:rsidRPr="00A22FD8">
              <w:rPr>
                <w:rFonts w:eastAsia="Calibri" w:cstheme="minorHAnsi"/>
                <w:b/>
                <w:color w:val="000000"/>
                <w:sz w:val="18"/>
                <w:szCs w:val="18"/>
              </w:rPr>
              <w:br/>
            </w:r>
            <w:r w:rsidRPr="00A22FD8">
              <w:rPr>
                <w:rFonts w:eastAsia="Calibri" w:cstheme="minorHAnsi"/>
                <w:i/>
                <w:color w:val="000000"/>
                <w:sz w:val="18"/>
                <w:szCs w:val="18"/>
              </w:rPr>
              <w:t>(Här avses en fullständig innehållsredovisning där alla ämnen som finns i halter ≥0,01% har redovisats.)</w:t>
            </w:r>
          </w:p>
          <w:p w14:paraId="572987EF"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Ämnen som omfattas av specifika haltgränser &lt;0,01 vikt%; </w:t>
            </w:r>
            <w:r w:rsidRPr="00A22FD8">
              <w:rPr>
                <w:rFonts w:eastAsia="Calibri" w:cstheme="minorHAnsi"/>
                <w:color w:val="000000"/>
                <w:sz w:val="18"/>
                <w:szCs w:val="18"/>
              </w:rPr>
              <w:br/>
              <w:t xml:space="preserve">Dessa ämnen redovisats om de förekommer i halter upp till 10 ggr lägre än dess specifika haltgräns. </w:t>
            </w:r>
            <w:r w:rsidRPr="00A22FD8">
              <w:rPr>
                <w:rFonts w:eastAsia="Calibri" w:cstheme="minorHAnsi"/>
                <w:i/>
                <w:color w:val="000000"/>
                <w:sz w:val="18"/>
                <w:szCs w:val="18"/>
              </w:rPr>
              <w:t>(Dvs om ett ämnes specifika haltgräns är 0,0015 vikt% ska halter ≥ 0,00015 vikt% redovisas).</w:t>
            </w:r>
          </w:p>
          <w:p w14:paraId="6F50C001"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07E2D197"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Kadmium finns redovisat vid förekomst ≥0,001 vikt%. </w:t>
            </w:r>
            <w:r w:rsidRPr="00A22FD8">
              <w:rPr>
                <w:rFonts w:eastAsia="Calibri" w:cstheme="minorHAnsi"/>
                <w:b/>
                <w:color w:val="FF0000"/>
                <w:sz w:val="18"/>
                <w:szCs w:val="18"/>
              </w:rPr>
              <w:t xml:space="preserve"> </w:t>
            </w:r>
            <w:r w:rsidRPr="00A22FD8">
              <w:rPr>
                <w:rFonts w:eastAsia="Calibri" w:cstheme="minorHAnsi"/>
                <w:color w:val="FF0000"/>
                <w:sz w:val="18"/>
                <w:szCs w:val="18"/>
              </w:rPr>
              <w:br/>
            </w:r>
          </w:p>
        </w:tc>
      </w:tr>
      <w:tr w:rsidR="00CA0D72" w:rsidRPr="003D1859" w14:paraId="33257326" w14:textId="77777777" w:rsidTr="006B69B7">
        <w:trPr>
          <w:trHeight w:val="2209"/>
          <w:jc w:val="center"/>
        </w:trPr>
        <w:tc>
          <w:tcPr>
            <w:tcW w:w="1473" w:type="dxa"/>
            <w:tcBorders>
              <w:top w:val="single" w:sz="4" w:space="0" w:color="auto"/>
              <w:left w:val="single" w:sz="4" w:space="0" w:color="auto"/>
              <w:bottom w:val="single" w:sz="4" w:space="0" w:color="auto"/>
              <w:right w:val="nil"/>
            </w:tcBorders>
            <w:shd w:val="clear" w:color="auto" w:fill="auto"/>
          </w:tcPr>
          <w:p w14:paraId="4962B035" w14:textId="77777777" w:rsidR="00CA0D72" w:rsidRPr="00A22FD8" w:rsidRDefault="00CA0D72">
            <w:pPr>
              <w:spacing w:after="120"/>
              <w:rPr>
                <w:rFonts w:eastAsia="Calibri" w:cstheme="minorHAnsi"/>
                <w:b/>
                <w:sz w:val="18"/>
                <w:szCs w:val="18"/>
              </w:rPr>
            </w:pPr>
            <w:r w:rsidRPr="00A22FD8">
              <w:rPr>
                <w:rFonts w:eastAsia="Calibri" w:cstheme="minorHAnsi"/>
                <w:b/>
                <w:sz w:val="18"/>
                <w:szCs w:val="18"/>
              </w:rPr>
              <w:t xml:space="preserve">     B1  </w:t>
            </w:r>
            <w:r w:rsidRPr="00A22FD8">
              <w:rPr>
                <w:rFonts w:eastAsia="Calibri" w:cstheme="minorHAnsi"/>
                <w:sz w:val="18"/>
                <w:szCs w:val="18"/>
              </w:rPr>
              <w:t xml:space="preserve"> </w:t>
            </w:r>
            <w:sdt>
              <w:sdtPr>
                <w:rPr>
                  <w:rFonts w:eastAsia="Calibri" w:cstheme="minorHAnsi"/>
                  <w:sz w:val="18"/>
                  <w:szCs w:val="18"/>
                </w:rPr>
                <w:id w:val="393932617"/>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6A0EB58C" w14:textId="77777777" w:rsidR="00CA0D72" w:rsidRPr="00A22FD8" w:rsidRDefault="00CA0D72">
            <w:pPr>
              <w:tabs>
                <w:tab w:val="left" w:pos="851"/>
              </w:tabs>
              <w:rPr>
                <w:rFonts w:eastAsia="Calibri" w:cstheme="minorHAnsi"/>
                <w:sz w:val="18"/>
                <w:szCs w:val="18"/>
              </w:rPr>
            </w:pPr>
            <w:r w:rsidRPr="00A22FD8">
              <w:rPr>
                <w:rFonts w:eastAsia="Calibri" w:cstheme="minorHAnsi"/>
                <w:sz w:val="18"/>
                <w:szCs w:val="18"/>
              </w:rPr>
              <w:t>Härmed intygas att:</w:t>
            </w:r>
          </w:p>
          <w:p w14:paraId="5157A2F6" w14:textId="77777777" w:rsidR="00CA0D72" w:rsidRPr="00A22FD8" w:rsidRDefault="00CA0D72" w:rsidP="00CA0D72">
            <w:pPr>
              <w:numPr>
                <w:ilvl w:val="0"/>
                <w:numId w:val="12"/>
              </w:numPr>
              <w:tabs>
                <w:tab w:val="left" w:pos="851"/>
              </w:tabs>
              <w:ind w:left="720"/>
              <w:contextualSpacing/>
              <w:rPr>
                <w:rFonts w:eastAsia="MS Gothic" w:cstheme="minorHAnsi"/>
                <w: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0,1 vikt%</w:t>
            </w:r>
            <w:r w:rsidRPr="00A22FD8">
              <w:rPr>
                <w:rFonts w:eastAsia="Calibri" w:cstheme="minorHAnsi"/>
                <w:color w:val="000000"/>
                <w:sz w:val="18"/>
                <w:szCs w:val="18"/>
              </w:rPr>
              <w:t xml:space="preserve">, </w:t>
            </w:r>
            <w:r w:rsidRPr="00A22FD8">
              <w:rPr>
                <w:rFonts w:eastAsia="Calibri" w:cstheme="minorHAnsi"/>
                <w:color w:val="000000"/>
                <w:sz w:val="18"/>
                <w:szCs w:val="18"/>
              </w:rPr>
              <w:br/>
            </w:r>
            <w:r w:rsidRPr="00A22FD8">
              <w:rPr>
                <w:rFonts w:eastAsia="MS Gothic" w:cstheme="minorHAnsi"/>
                <w:i/>
                <w:color w:val="000000"/>
                <w:sz w:val="18"/>
                <w:szCs w:val="18"/>
              </w:rPr>
              <w:t>(Här avses en fullständig innehållsredovisning där alla ämnen som finns i halter ≥0,1% har redovisats.)</w:t>
            </w:r>
          </w:p>
          <w:p w14:paraId="2A138ECF" w14:textId="77777777" w:rsidR="00CA0D72" w:rsidRPr="00A22FD8" w:rsidRDefault="00CA0D72" w:rsidP="00CA0D72">
            <w:pPr>
              <w:numPr>
                <w:ilvl w:val="0"/>
                <w:numId w:val="12"/>
              </w:numPr>
              <w:tabs>
                <w:tab w:val="left" w:pos="851"/>
              </w:tabs>
              <w:ind w:left="720"/>
              <w:contextualSpacing/>
              <w:rPr>
                <w:rFonts w:eastAsia="Calibri" w:cstheme="minorHAnsi"/>
                <w:i/>
                <w:color w:val="000000"/>
                <w:sz w:val="18"/>
                <w:szCs w:val="18"/>
              </w:rPr>
            </w:pPr>
            <w:r w:rsidRPr="00A22FD8">
              <w:rPr>
                <w:rFonts w:eastAsia="Calibri" w:cstheme="minorHAnsi"/>
                <w:color w:val="000000"/>
                <w:sz w:val="18"/>
                <w:szCs w:val="18"/>
              </w:rPr>
              <w:t xml:space="preserve">Ämnen som omfattas av specifika haltgränser &lt;0,1 vikt% har redovisats vid förekomst. </w:t>
            </w:r>
            <w:r w:rsidRPr="00A22FD8">
              <w:rPr>
                <w:rFonts w:eastAsia="Calibri" w:cstheme="minorHAnsi"/>
                <w:i/>
                <w:color w:val="000000"/>
                <w:sz w:val="18"/>
                <w:szCs w:val="18"/>
              </w:rPr>
              <w:t>(Dvs om ett ämnes specifika haltgräns är 0,0015 vikt% ska halter ≥ 0,0015 vikt% redovisas).</w:t>
            </w:r>
          </w:p>
          <w:p w14:paraId="4B5A7410" w14:textId="77777777" w:rsidR="00CA0D72" w:rsidRPr="00A22FD8" w:rsidRDefault="00CA0D72" w:rsidP="00CA0D72">
            <w:pPr>
              <w:numPr>
                <w:ilvl w:val="0"/>
                <w:numId w:val="12"/>
              </w:numPr>
              <w:tabs>
                <w:tab w:val="left" w:pos="851"/>
              </w:tabs>
              <w:ind w:left="720"/>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682373FC" w14:textId="77777777" w:rsidR="00CA0D72" w:rsidRPr="00A22FD8" w:rsidRDefault="00CA0D72" w:rsidP="00CA0D72">
            <w:pPr>
              <w:numPr>
                <w:ilvl w:val="0"/>
                <w:numId w:val="12"/>
              </w:numPr>
              <w:tabs>
                <w:tab w:val="left" w:pos="851"/>
              </w:tabs>
              <w:ind w:left="720"/>
              <w:contextualSpacing/>
              <w:rPr>
                <w:rFonts w:eastAsia="MS Gothic" w:cstheme="minorHAnsi"/>
                <w:color w:val="000000"/>
                <w:sz w:val="18"/>
                <w:szCs w:val="18"/>
              </w:rPr>
            </w:pPr>
            <w:r w:rsidRPr="00A22FD8">
              <w:rPr>
                <w:rFonts w:eastAsia="Calibri" w:cstheme="minorHAnsi"/>
                <w:color w:val="000000"/>
                <w:sz w:val="18"/>
                <w:szCs w:val="18"/>
              </w:rPr>
              <w:t xml:space="preserve">Kadmium finns redovisat vid förekomst ≥0,01 vikt%. </w:t>
            </w:r>
            <w:r w:rsidRPr="00A22FD8">
              <w:rPr>
                <w:rFonts w:eastAsia="Calibri" w:cstheme="minorHAnsi"/>
                <w:b/>
                <w:color w:val="000000"/>
                <w:sz w:val="18"/>
                <w:szCs w:val="18"/>
              </w:rPr>
              <w:t xml:space="preserve"> </w:t>
            </w:r>
          </w:p>
        </w:tc>
      </w:tr>
      <w:tr w:rsidR="00CA0D72" w:rsidRPr="003D1859" w14:paraId="4A59F211" w14:textId="77777777" w:rsidTr="006B69B7">
        <w:trPr>
          <w:trHeight w:val="616"/>
          <w:jc w:val="center"/>
        </w:trPr>
        <w:tc>
          <w:tcPr>
            <w:tcW w:w="8051" w:type="dxa"/>
            <w:gridSpan w:val="2"/>
            <w:tcBorders>
              <w:top w:val="single" w:sz="4" w:space="0" w:color="auto"/>
              <w:bottom w:val="single" w:sz="4" w:space="0" w:color="auto"/>
            </w:tcBorders>
            <w:shd w:val="clear" w:color="auto" w:fill="F2F2F2"/>
          </w:tcPr>
          <w:p w14:paraId="3EBF4229" w14:textId="1D1CB349" w:rsidR="00CA0D72" w:rsidRPr="003C56D6" w:rsidRDefault="00CA0D72">
            <w:pPr>
              <w:spacing w:after="120"/>
              <w:rPr>
                <w:rFonts w:eastAsia="Calibri" w:cs="Open Sans Light"/>
                <w:b/>
                <w:sz w:val="18"/>
                <w:szCs w:val="18"/>
              </w:rPr>
            </w:pPr>
            <w:r w:rsidRPr="003C56D6">
              <w:rPr>
                <w:rFonts w:eastAsia="Calibri" w:cs="Open Sans Light"/>
                <w:i/>
                <w:sz w:val="18"/>
                <w:szCs w:val="18"/>
              </w:rPr>
              <w:t xml:space="preserve">Jag har inte redovisat enligt alternativ A1 eller B1 men har följt anvisningarna för </w:t>
            </w:r>
            <w:r w:rsidR="00262D2E">
              <w:rPr>
                <w:rFonts w:eastAsia="Calibri" w:cs="Open Sans Light"/>
                <w:i/>
                <w:sz w:val="18"/>
                <w:szCs w:val="18"/>
              </w:rPr>
              <w:t>”</w:t>
            </w:r>
            <w:r w:rsidR="006F66A5">
              <w:rPr>
                <w:rFonts w:eastAsia="Calibri" w:cs="Open Sans Light"/>
                <w:i/>
                <w:sz w:val="18"/>
                <w:szCs w:val="18"/>
              </w:rPr>
              <w:t>R</w:t>
            </w:r>
            <w:r w:rsidRPr="003C56D6">
              <w:rPr>
                <w:rFonts w:eastAsia="Calibri" w:cs="Open Sans Light"/>
                <w:i/>
                <w:sz w:val="18"/>
                <w:szCs w:val="18"/>
              </w:rPr>
              <w:t>edovisningskrav</w:t>
            </w:r>
            <w:r w:rsidR="006F66A5">
              <w:rPr>
                <w:rFonts w:eastAsia="Calibri" w:cs="Open Sans Light"/>
                <w:i/>
                <w:sz w:val="18"/>
                <w:szCs w:val="18"/>
              </w:rPr>
              <w:t xml:space="preserve"> för kemiskt innehåll</w:t>
            </w:r>
            <w:r w:rsidRPr="003C56D6">
              <w:rPr>
                <w:rFonts w:eastAsia="Calibri" w:cs="Open Sans Light"/>
                <w:i/>
                <w:sz w:val="18"/>
                <w:szCs w:val="18"/>
              </w:rPr>
              <w:t xml:space="preserve"> 202</w:t>
            </w:r>
            <w:r w:rsidR="000D231D">
              <w:rPr>
                <w:rFonts w:eastAsia="Calibri" w:cs="Open Sans Light"/>
                <w:i/>
                <w:sz w:val="18"/>
                <w:szCs w:val="18"/>
              </w:rPr>
              <w:t>4</w:t>
            </w:r>
            <w:r w:rsidRPr="003C56D6">
              <w:rPr>
                <w:rFonts w:eastAsia="Calibri" w:cs="Open Sans Light"/>
                <w:i/>
                <w:sz w:val="18"/>
                <w:szCs w:val="18"/>
              </w:rPr>
              <w:t>-1</w:t>
            </w:r>
            <w:r w:rsidR="00262D2E">
              <w:rPr>
                <w:rFonts w:eastAsia="Calibri" w:cs="Open Sans Light"/>
                <w:i/>
                <w:sz w:val="18"/>
                <w:szCs w:val="18"/>
              </w:rPr>
              <w:t>”</w:t>
            </w:r>
            <w:r w:rsidR="006F66A5">
              <w:rPr>
                <w:rFonts w:eastAsia="Calibri" w:cs="Open Sans Light"/>
                <w:i/>
                <w:sz w:val="18"/>
                <w:szCs w:val="18"/>
              </w:rPr>
              <w:t xml:space="preserve"> (</w:t>
            </w:r>
            <w:r w:rsidR="00FD4460">
              <w:rPr>
                <w:rFonts w:eastAsia="Calibri" w:cs="Open Sans Light"/>
                <w:i/>
                <w:sz w:val="18"/>
                <w:szCs w:val="18"/>
              </w:rPr>
              <w:t>T</w:t>
            </w:r>
            <w:r w:rsidRPr="003C56D6">
              <w:rPr>
                <w:rFonts w:eastAsia="Calibri" w:cs="Open Sans Light"/>
                <w:i/>
                <w:sz w:val="18"/>
                <w:szCs w:val="18"/>
              </w:rPr>
              <w:t>abell 1)</w:t>
            </w:r>
            <w:r w:rsidR="00FD4460">
              <w:rPr>
                <w:rFonts w:eastAsia="Calibri" w:cs="Open Sans Light"/>
                <w:i/>
                <w:sz w:val="18"/>
                <w:szCs w:val="18"/>
              </w:rPr>
              <w:t xml:space="preserve"> nedan</w:t>
            </w:r>
            <w:r w:rsidRPr="003C56D6">
              <w:rPr>
                <w:rFonts w:eastAsia="Calibri" w:cs="Open Sans Light"/>
                <w:i/>
                <w:sz w:val="18"/>
                <w:szCs w:val="18"/>
              </w:rPr>
              <w:t>:</w:t>
            </w:r>
          </w:p>
        </w:tc>
      </w:tr>
      <w:tr w:rsidR="00CA0D72" w:rsidRPr="003D1859" w14:paraId="41AE153A" w14:textId="77777777" w:rsidTr="006B69B7">
        <w:trPr>
          <w:trHeight w:val="374"/>
          <w:jc w:val="center"/>
        </w:trPr>
        <w:tc>
          <w:tcPr>
            <w:tcW w:w="1473" w:type="dxa"/>
            <w:tcBorders>
              <w:top w:val="single" w:sz="4" w:space="0" w:color="auto"/>
              <w:left w:val="single" w:sz="4" w:space="0" w:color="auto"/>
              <w:bottom w:val="nil"/>
              <w:right w:val="nil"/>
            </w:tcBorders>
            <w:shd w:val="clear" w:color="auto" w:fill="auto"/>
          </w:tcPr>
          <w:p w14:paraId="77A8417A" w14:textId="77777777" w:rsidR="00CA0D72" w:rsidRPr="003D1859" w:rsidRDefault="00CA0D72">
            <w:pPr>
              <w:spacing w:after="120"/>
              <w:rPr>
                <w:rFonts w:ascii="Open Sans" w:eastAsia="Calibri" w:hAnsi="Open Sans" w:cs="Open Sans"/>
                <w:b/>
                <w:szCs w:val="20"/>
              </w:rPr>
            </w:pPr>
            <w:r w:rsidRPr="003D1859">
              <w:rPr>
                <w:rFonts w:ascii="Open Sans" w:eastAsia="Calibri" w:hAnsi="Open Sans" w:cs="Open Sans"/>
                <w:b/>
                <w:szCs w:val="20"/>
              </w:rPr>
              <w:t xml:space="preserve">     A2  </w:t>
            </w:r>
            <w:r w:rsidRPr="003D1859">
              <w:rPr>
                <w:rFonts w:ascii="Open Sans" w:eastAsia="Calibri" w:hAnsi="Open Sans" w:cs="Open Sans"/>
                <w:szCs w:val="20"/>
              </w:rPr>
              <w:t xml:space="preserve"> </w:t>
            </w:r>
            <w:sdt>
              <w:sdtPr>
                <w:rPr>
                  <w:rFonts w:ascii="Open Sans" w:eastAsia="Calibri" w:hAnsi="Open Sans" w:cs="Open Sans"/>
                  <w:szCs w:val="20"/>
                </w:rPr>
                <w:id w:val="1020505217"/>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single" w:sz="4" w:space="0" w:color="auto"/>
              <w:left w:val="nil"/>
              <w:bottom w:val="nil"/>
              <w:right w:val="single" w:sz="4" w:space="0" w:color="auto"/>
            </w:tcBorders>
          </w:tcPr>
          <w:p w14:paraId="0CE4D438" w14:textId="77777777" w:rsidR="00CA0D72" w:rsidRPr="001262DC" w:rsidRDefault="00CA0D72">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Rekommenderas</w:t>
            </w:r>
            <w:r w:rsidRPr="001262DC">
              <w:rPr>
                <w:rFonts w:eastAsia="Calibri" w:cs="Open Sans Light"/>
                <w:sz w:val="18"/>
                <w:szCs w:val="18"/>
              </w:rPr>
              <w:t>.</w:t>
            </w:r>
          </w:p>
        </w:tc>
      </w:tr>
      <w:tr w:rsidR="00CA0D72" w:rsidRPr="003D1859" w14:paraId="482A44DC" w14:textId="77777777" w:rsidTr="006B69B7">
        <w:trPr>
          <w:trHeight w:val="389"/>
          <w:jc w:val="center"/>
        </w:trPr>
        <w:tc>
          <w:tcPr>
            <w:tcW w:w="1473" w:type="dxa"/>
            <w:tcBorders>
              <w:top w:val="nil"/>
              <w:left w:val="single" w:sz="4" w:space="0" w:color="auto"/>
              <w:bottom w:val="single" w:sz="4" w:space="0" w:color="auto"/>
              <w:right w:val="nil"/>
            </w:tcBorders>
            <w:shd w:val="clear" w:color="auto" w:fill="auto"/>
          </w:tcPr>
          <w:p w14:paraId="4E712457" w14:textId="77777777" w:rsidR="00CA0D72" w:rsidRPr="003D1859" w:rsidRDefault="00CA0D72">
            <w:pPr>
              <w:spacing w:after="120"/>
              <w:rPr>
                <w:rFonts w:ascii="Open Sans" w:eastAsia="Calibri" w:hAnsi="Open Sans" w:cs="Open Sans"/>
                <w:b/>
                <w:szCs w:val="20"/>
              </w:rPr>
            </w:pPr>
            <w:r w:rsidRPr="003D1859">
              <w:rPr>
                <w:rFonts w:ascii="Open Sans" w:eastAsia="Calibri" w:hAnsi="Open Sans" w:cs="Open Sans"/>
                <w:b/>
                <w:szCs w:val="20"/>
              </w:rPr>
              <w:lastRenderedPageBreak/>
              <w:t xml:space="preserve">     B2  </w:t>
            </w:r>
            <w:r w:rsidRPr="003D1859">
              <w:rPr>
                <w:rFonts w:ascii="Open Sans" w:eastAsia="Calibri" w:hAnsi="Open Sans" w:cs="Open Sans"/>
                <w:szCs w:val="20"/>
              </w:rPr>
              <w:t xml:space="preserve"> </w:t>
            </w:r>
            <w:sdt>
              <w:sdtPr>
                <w:rPr>
                  <w:rFonts w:ascii="Open Sans" w:eastAsia="Calibri" w:hAnsi="Open Sans" w:cs="Open Sans"/>
                  <w:szCs w:val="20"/>
                </w:rPr>
                <w:id w:val="1033004426"/>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nil"/>
              <w:left w:val="nil"/>
              <w:bottom w:val="single" w:sz="4" w:space="0" w:color="auto"/>
              <w:right w:val="single" w:sz="4" w:space="0" w:color="auto"/>
            </w:tcBorders>
          </w:tcPr>
          <w:p w14:paraId="658C0860" w14:textId="77777777" w:rsidR="00CA0D72" w:rsidRPr="001262DC" w:rsidRDefault="00CA0D72">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Accepteras</w:t>
            </w:r>
            <w:r w:rsidRPr="001262DC">
              <w:rPr>
                <w:rFonts w:eastAsia="Calibri" w:cs="Open Sans Light"/>
                <w:sz w:val="18"/>
                <w:szCs w:val="18"/>
              </w:rPr>
              <w:t>.</w:t>
            </w:r>
          </w:p>
        </w:tc>
      </w:tr>
    </w:tbl>
    <w:p w14:paraId="5E167549" w14:textId="77777777" w:rsidR="00CA0D72" w:rsidRPr="00A22FD8" w:rsidRDefault="00CA0D72" w:rsidP="00CA0D72"/>
    <w:tbl>
      <w:tblPr>
        <w:tblStyle w:val="Tabellrutnt6"/>
        <w:tblW w:w="8198" w:type="dxa"/>
        <w:jc w:val="center"/>
        <w:tblLook w:val="04A0" w:firstRow="1" w:lastRow="0" w:firstColumn="1" w:lastColumn="0" w:noHBand="0" w:noVBand="1"/>
      </w:tblPr>
      <w:tblGrid>
        <w:gridCol w:w="2136"/>
        <w:gridCol w:w="6062"/>
      </w:tblGrid>
      <w:tr w:rsidR="00CA0D72" w:rsidRPr="003D1859" w14:paraId="1FD25AC9" w14:textId="77777777" w:rsidTr="006B69B7">
        <w:trPr>
          <w:trHeight w:val="450"/>
          <w:jc w:val="center"/>
        </w:trPr>
        <w:tc>
          <w:tcPr>
            <w:tcW w:w="8198" w:type="dxa"/>
            <w:gridSpan w:val="2"/>
            <w:tcBorders>
              <w:bottom w:val="single" w:sz="4" w:space="0" w:color="auto"/>
            </w:tcBorders>
            <w:shd w:val="clear" w:color="auto" w:fill="F2F2F2"/>
          </w:tcPr>
          <w:p w14:paraId="1E9E5062" w14:textId="77777777" w:rsidR="00CA0D72" w:rsidRPr="00A22FD8" w:rsidRDefault="00CA0D72">
            <w:pPr>
              <w:rPr>
                <w:rFonts w:eastAsia="Calibri" w:cstheme="minorHAnsi"/>
                <w:bCs/>
                <w:i/>
                <w:sz w:val="18"/>
                <w:szCs w:val="18"/>
              </w:rPr>
            </w:pPr>
            <w:bookmarkStart w:id="0" w:name="_Ref452458271"/>
            <w:r w:rsidRPr="00A22FD8">
              <w:rPr>
                <w:rFonts w:eastAsia="Calibri" w:cstheme="minorHAnsi"/>
                <w:bCs/>
                <w:i/>
                <w:sz w:val="18"/>
                <w:szCs w:val="18"/>
              </w:rPr>
              <w:t>För ovanstående produkter intygas även (välj alternativ C eller D): *</w:t>
            </w:r>
          </w:p>
          <w:p w14:paraId="3A7E716E" w14:textId="77777777" w:rsidR="00CA0D72" w:rsidRPr="00A22FD8" w:rsidRDefault="00CA0D72">
            <w:pPr>
              <w:rPr>
                <w:rFonts w:eastAsia="Calibri" w:cstheme="minorHAnsi"/>
                <w:i/>
                <w:sz w:val="18"/>
                <w:szCs w:val="18"/>
              </w:rPr>
            </w:pPr>
          </w:p>
        </w:tc>
      </w:tr>
      <w:tr w:rsidR="00CA0D72" w:rsidRPr="003D1859" w14:paraId="454801CD" w14:textId="77777777" w:rsidTr="006B69B7">
        <w:trPr>
          <w:trHeight w:val="689"/>
          <w:jc w:val="center"/>
        </w:trPr>
        <w:tc>
          <w:tcPr>
            <w:tcW w:w="2136" w:type="dxa"/>
            <w:tcBorders>
              <w:top w:val="single" w:sz="4" w:space="0" w:color="auto"/>
              <w:left w:val="single" w:sz="4" w:space="0" w:color="auto"/>
              <w:bottom w:val="single" w:sz="4" w:space="0" w:color="auto"/>
              <w:right w:val="nil"/>
            </w:tcBorders>
            <w:shd w:val="clear" w:color="auto" w:fill="auto"/>
          </w:tcPr>
          <w:p w14:paraId="63F191FB" w14:textId="77777777" w:rsidR="00CA0D72" w:rsidRPr="00A22FD8" w:rsidRDefault="00CA0D72">
            <w:pPr>
              <w:spacing w:after="120"/>
              <w:jc w:val="center"/>
              <w:rPr>
                <w:rFonts w:eastAsia="Calibri" w:cstheme="minorHAnsi"/>
                <w:b/>
                <w:sz w:val="18"/>
                <w:szCs w:val="18"/>
              </w:rPr>
            </w:pPr>
          </w:p>
          <w:p w14:paraId="457A3688" w14:textId="77777777" w:rsidR="00CA0D72" w:rsidRPr="00A22FD8" w:rsidRDefault="00CA0D72">
            <w:pPr>
              <w:spacing w:after="120"/>
              <w:jc w:val="center"/>
              <w:rPr>
                <w:rFonts w:eastAsia="Calibri" w:cstheme="minorHAnsi"/>
                <w:b/>
                <w:sz w:val="18"/>
                <w:szCs w:val="18"/>
              </w:rPr>
            </w:pPr>
            <w:r w:rsidRPr="00A22FD8">
              <w:rPr>
                <w:rFonts w:eastAsia="Calibri" w:cstheme="minorHAnsi"/>
                <w:b/>
                <w:sz w:val="18"/>
                <w:szCs w:val="18"/>
              </w:rPr>
              <w:t xml:space="preserve">C  </w:t>
            </w:r>
            <w:r w:rsidRPr="00A22FD8">
              <w:rPr>
                <w:rFonts w:eastAsia="Calibri" w:cstheme="minorHAnsi"/>
                <w:sz w:val="18"/>
                <w:szCs w:val="18"/>
              </w:rPr>
              <w:t xml:space="preserve"> </w:t>
            </w:r>
            <w:sdt>
              <w:sdtPr>
                <w:rPr>
                  <w:rFonts w:eastAsia="Calibri" w:cstheme="minorHAnsi"/>
                  <w:sz w:val="18"/>
                  <w:szCs w:val="18"/>
                </w:rPr>
                <w:id w:val="-2113577602"/>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p>
        </w:tc>
        <w:tc>
          <w:tcPr>
            <w:tcW w:w="6062" w:type="dxa"/>
            <w:tcBorders>
              <w:top w:val="single" w:sz="4" w:space="0" w:color="auto"/>
              <w:left w:val="nil"/>
              <w:bottom w:val="single" w:sz="4" w:space="0" w:color="auto"/>
              <w:right w:val="single" w:sz="4" w:space="0" w:color="auto"/>
            </w:tcBorders>
          </w:tcPr>
          <w:p w14:paraId="7C8ACBE8" w14:textId="21E468F3" w:rsidR="00CA0D72" w:rsidRPr="00A22FD8" w:rsidRDefault="00CA0D72">
            <w:pPr>
              <w:tabs>
                <w:tab w:val="left" w:pos="851"/>
              </w:tabs>
              <w:rPr>
                <w:rFonts w:eastAsia="Calibri" w:cstheme="minorHAnsi"/>
                <w:sz w:val="18"/>
                <w:szCs w:val="18"/>
              </w:rPr>
            </w:pPr>
            <w:r w:rsidRPr="00A22FD8">
              <w:rPr>
                <w:rFonts w:eastAsia="Calibri" w:cstheme="minorHAnsi"/>
                <w:sz w:val="18"/>
                <w:szCs w:val="18"/>
              </w:rPr>
              <w:t>Härmed intygas att ”Särskilt utpekade ämnen” enligt Tabell 2</w:t>
            </w:r>
            <w:r w:rsidR="008941A3">
              <w:rPr>
                <w:rFonts w:eastAsia="Calibri" w:cstheme="minorHAnsi"/>
                <w:sz w:val="18"/>
                <w:szCs w:val="18"/>
              </w:rPr>
              <w:t xml:space="preserve"> i Redovisningskraven</w:t>
            </w:r>
            <w:r w:rsidRPr="00A22FD8">
              <w:rPr>
                <w:rFonts w:eastAsia="Calibri" w:cstheme="minorHAnsi"/>
                <w:sz w:val="18"/>
                <w:szCs w:val="18"/>
              </w:rPr>
              <w:t xml:space="preserve"> inte har tillsats under produktion eller uppkommit genom reaktion mellan ämnen i produkten.</w:t>
            </w:r>
          </w:p>
          <w:p w14:paraId="73BD6E93" w14:textId="77777777" w:rsidR="00CA0D72" w:rsidRPr="00A22FD8" w:rsidRDefault="00CA0D72">
            <w:pPr>
              <w:tabs>
                <w:tab w:val="left" w:pos="851"/>
              </w:tabs>
              <w:rPr>
                <w:rFonts w:eastAsia="Calibri" w:cstheme="minorHAnsi"/>
                <w:sz w:val="18"/>
                <w:szCs w:val="18"/>
              </w:rPr>
            </w:pPr>
          </w:p>
        </w:tc>
      </w:tr>
      <w:tr w:rsidR="00CA0D72" w:rsidRPr="003D1859" w14:paraId="2684E3DA" w14:textId="77777777" w:rsidTr="006B69B7">
        <w:trPr>
          <w:trHeight w:val="675"/>
          <w:jc w:val="center"/>
        </w:trPr>
        <w:tc>
          <w:tcPr>
            <w:tcW w:w="2136" w:type="dxa"/>
            <w:tcBorders>
              <w:top w:val="single" w:sz="4" w:space="0" w:color="auto"/>
              <w:left w:val="single" w:sz="4" w:space="0" w:color="auto"/>
              <w:bottom w:val="single" w:sz="4" w:space="0" w:color="auto"/>
              <w:right w:val="nil"/>
            </w:tcBorders>
            <w:shd w:val="clear" w:color="auto" w:fill="auto"/>
          </w:tcPr>
          <w:p w14:paraId="7679EDCF" w14:textId="77777777" w:rsidR="00CA0D72" w:rsidRPr="00A22FD8" w:rsidRDefault="00CA0D72">
            <w:pPr>
              <w:spacing w:after="120"/>
              <w:jc w:val="center"/>
              <w:rPr>
                <w:rFonts w:eastAsia="Calibri" w:cstheme="minorHAnsi"/>
                <w:b/>
                <w:sz w:val="18"/>
                <w:szCs w:val="18"/>
              </w:rPr>
            </w:pPr>
          </w:p>
          <w:p w14:paraId="3EA52452" w14:textId="77777777" w:rsidR="00CA0D72" w:rsidRPr="00A22FD8" w:rsidRDefault="00CA0D72">
            <w:pPr>
              <w:spacing w:after="120"/>
              <w:jc w:val="center"/>
              <w:rPr>
                <w:rFonts w:eastAsia="Calibri" w:cstheme="minorHAnsi"/>
                <w:b/>
                <w:sz w:val="18"/>
                <w:szCs w:val="18"/>
              </w:rPr>
            </w:pPr>
            <w:r w:rsidRPr="00A22FD8">
              <w:rPr>
                <w:rFonts w:eastAsia="Calibri" w:cstheme="minorHAnsi"/>
                <w:b/>
                <w:sz w:val="18"/>
                <w:szCs w:val="18"/>
              </w:rPr>
              <w:t xml:space="preserve">D  </w:t>
            </w:r>
            <w:r w:rsidRPr="00A22FD8">
              <w:rPr>
                <w:rFonts w:eastAsia="Calibri" w:cstheme="minorHAnsi"/>
                <w:sz w:val="18"/>
                <w:szCs w:val="18"/>
              </w:rPr>
              <w:t xml:space="preserve"> </w:t>
            </w:r>
            <w:sdt>
              <w:sdtPr>
                <w:rPr>
                  <w:rFonts w:eastAsia="Calibri" w:cstheme="minorHAnsi"/>
                  <w:sz w:val="18"/>
                  <w:szCs w:val="18"/>
                </w:rPr>
                <w:id w:val="-100105181"/>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062" w:type="dxa"/>
            <w:tcBorders>
              <w:top w:val="single" w:sz="4" w:space="0" w:color="auto"/>
              <w:left w:val="nil"/>
              <w:bottom w:val="single" w:sz="4" w:space="0" w:color="auto"/>
              <w:right w:val="single" w:sz="4" w:space="0" w:color="auto"/>
            </w:tcBorders>
          </w:tcPr>
          <w:p w14:paraId="606F3D05" w14:textId="21B33256" w:rsidR="00CA0D72" w:rsidRPr="00A22FD8" w:rsidRDefault="00CA0D72">
            <w:pPr>
              <w:tabs>
                <w:tab w:val="left" w:pos="851"/>
              </w:tabs>
              <w:rPr>
                <w:rFonts w:eastAsia="MS Gothic" w:cstheme="minorHAnsi"/>
                <w:sz w:val="18"/>
                <w:szCs w:val="18"/>
              </w:rPr>
            </w:pPr>
            <w:r w:rsidRPr="00A22FD8">
              <w:rPr>
                <w:rFonts w:eastAsia="Calibri" w:cstheme="minorHAnsi"/>
                <w:sz w:val="18"/>
                <w:szCs w:val="18"/>
              </w:rPr>
              <w:t>Tyvärr måste vi meddela att angivna produkter innehåller ”Särskilt utpekade ämnen” enligt Tabell 2</w:t>
            </w:r>
            <w:r w:rsidR="008941A3">
              <w:rPr>
                <w:rFonts w:eastAsia="Calibri" w:cstheme="minorHAnsi"/>
                <w:sz w:val="18"/>
                <w:szCs w:val="18"/>
              </w:rPr>
              <w:t xml:space="preserve"> i Redovisningskraven</w:t>
            </w:r>
            <w:r w:rsidRPr="00A22FD8">
              <w:rPr>
                <w:rFonts w:eastAsia="Calibri" w:cstheme="minorHAnsi"/>
                <w:sz w:val="18"/>
                <w:szCs w:val="18"/>
              </w:rPr>
              <w:t xml:space="preserve">. Något/några av ämnena har tillsats under produktion eller uppkommit genom reaktion mellan ämnen i produkten, se redovisad innehållsdeklaration. </w:t>
            </w:r>
          </w:p>
        </w:tc>
      </w:tr>
    </w:tbl>
    <w:p w14:paraId="5325DF69" w14:textId="77777777" w:rsidR="00CA0D72" w:rsidRDefault="00CA0D72" w:rsidP="00CA0D72">
      <w:pPr>
        <w:rPr>
          <w:rFonts w:ascii="Open Sans" w:eastAsia="Calibri" w:hAnsi="Open Sans" w:cs="Open Sans"/>
          <w:i/>
          <w:sz w:val="22"/>
        </w:rPr>
      </w:pPr>
    </w:p>
    <w:p w14:paraId="6EF8A857" w14:textId="77777777" w:rsidR="00CA0D72" w:rsidRPr="00CC7B3D" w:rsidRDefault="002155C4" w:rsidP="00CA0D72">
      <w:pPr>
        <w:rPr>
          <w:rFonts w:eastAsia="Calibri" w:cs="Open Sans Light"/>
          <w:i/>
          <w:color w:val="FF0000"/>
          <w:sz w:val="22"/>
        </w:rPr>
      </w:pPr>
      <w:sdt>
        <w:sdtPr>
          <w:rPr>
            <w:rFonts w:eastAsia="Calibri" w:cs="Open Sans Light"/>
            <w:szCs w:val="20"/>
          </w:rPr>
          <w:id w:val="-903755352"/>
          <w14:checkbox>
            <w14:checked w14:val="0"/>
            <w14:checkedState w14:val="2612" w14:font="MS Gothic"/>
            <w14:uncheckedState w14:val="2610" w14:font="MS Gothic"/>
          </w14:checkbox>
        </w:sdtPr>
        <w:sdtEndPr/>
        <w:sdtContent>
          <w:r w:rsidR="00CA0D72" w:rsidRPr="00CC7B3D">
            <w:rPr>
              <w:rFonts w:ascii="Segoe UI Symbol" w:eastAsia="Calibri" w:hAnsi="Segoe UI Symbol" w:cs="Segoe UI Symbol"/>
              <w:szCs w:val="20"/>
            </w:rPr>
            <w:t>☐</w:t>
          </w:r>
        </w:sdtContent>
      </w:sdt>
      <w:r w:rsidR="00CA0D72" w:rsidRPr="00CC7B3D">
        <w:rPr>
          <w:rFonts w:eastAsia="Calibri" w:cs="Open Sans Light"/>
          <w:sz w:val="22"/>
          <w:szCs w:val="20"/>
        </w:rPr>
        <w:t xml:space="preserve">  </w:t>
      </w:r>
      <w:r w:rsidR="00CA0D72" w:rsidRPr="00CC7B3D">
        <w:rPr>
          <w:rFonts w:eastAsia="Calibri" w:cs="Open Sans Light"/>
          <w:sz w:val="22"/>
        </w:rPr>
        <w:t xml:space="preserve">Härmed intygas att ovanstående uppgifter är korrekta så långt jag känner till. * </w:t>
      </w:r>
    </w:p>
    <w:tbl>
      <w:tblPr>
        <w:tblStyle w:val="Tabellrutnt7"/>
        <w:tblW w:w="8172" w:type="dxa"/>
        <w:tblLook w:val="04A0" w:firstRow="1" w:lastRow="0" w:firstColumn="1" w:lastColumn="0" w:noHBand="0" w:noVBand="1"/>
      </w:tblPr>
      <w:tblGrid>
        <w:gridCol w:w="2639"/>
        <w:gridCol w:w="5533"/>
      </w:tblGrid>
      <w:tr w:rsidR="00CA0D72" w:rsidRPr="00CC7B3D" w14:paraId="396978F8" w14:textId="77777777" w:rsidTr="006B69B7">
        <w:trPr>
          <w:trHeight w:val="404"/>
        </w:trPr>
        <w:tc>
          <w:tcPr>
            <w:tcW w:w="2639" w:type="dxa"/>
            <w:shd w:val="clear" w:color="auto" w:fill="F2F2F2"/>
          </w:tcPr>
          <w:p w14:paraId="545F12B5" w14:textId="77777777" w:rsidR="00CA0D72" w:rsidRPr="00CC7B3D" w:rsidRDefault="00CA0D72">
            <w:pPr>
              <w:rPr>
                <w:rFonts w:eastAsia="Calibri" w:cs="Open Sans Light"/>
                <w:sz w:val="18"/>
                <w:szCs w:val="18"/>
              </w:rPr>
            </w:pPr>
            <w:r w:rsidRPr="00CC7B3D">
              <w:rPr>
                <w:rFonts w:eastAsia="Calibri" w:cs="Open Sans Light"/>
                <w:sz w:val="18"/>
                <w:szCs w:val="18"/>
              </w:rPr>
              <w:t>Ansvarig uppgiftslämnare: *</w:t>
            </w:r>
          </w:p>
          <w:p w14:paraId="5E5D8264" w14:textId="77777777" w:rsidR="00CA0D72" w:rsidRPr="00CC7B3D" w:rsidRDefault="00CA0D72">
            <w:pPr>
              <w:rPr>
                <w:rFonts w:eastAsia="Calibri" w:cs="Open Sans Light"/>
                <w:sz w:val="18"/>
                <w:szCs w:val="18"/>
              </w:rPr>
            </w:pPr>
          </w:p>
        </w:tc>
        <w:tc>
          <w:tcPr>
            <w:tcW w:w="5533" w:type="dxa"/>
            <w:shd w:val="clear" w:color="auto" w:fill="auto"/>
          </w:tcPr>
          <w:p w14:paraId="446031F6" w14:textId="77777777" w:rsidR="00CA0D72" w:rsidRPr="00CC7B3D" w:rsidRDefault="00CA0D72">
            <w:pPr>
              <w:rPr>
                <w:rFonts w:eastAsia="Calibri" w:cs="Open Sans Light"/>
                <w:i/>
                <w:sz w:val="18"/>
                <w:szCs w:val="18"/>
              </w:rPr>
            </w:pPr>
          </w:p>
        </w:tc>
      </w:tr>
      <w:tr w:rsidR="00CA0D72" w:rsidRPr="00CC7B3D" w14:paraId="697E3A38" w14:textId="77777777" w:rsidTr="006B69B7">
        <w:trPr>
          <w:trHeight w:val="416"/>
        </w:trPr>
        <w:tc>
          <w:tcPr>
            <w:tcW w:w="2639" w:type="dxa"/>
            <w:shd w:val="clear" w:color="auto" w:fill="F2F2F2"/>
          </w:tcPr>
          <w:p w14:paraId="1E528A54" w14:textId="77777777" w:rsidR="00CA0D72" w:rsidRPr="00CC7B3D" w:rsidRDefault="00CA0D72">
            <w:pPr>
              <w:rPr>
                <w:rFonts w:eastAsia="Calibri" w:cs="Open Sans Light"/>
                <w:sz w:val="18"/>
                <w:szCs w:val="18"/>
              </w:rPr>
            </w:pPr>
            <w:r w:rsidRPr="00CC7B3D">
              <w:rPr>
                <w:rFonts w:eastAsia="Calibri" w:cs="Open Sans Light"/>
                <w:sz w:val="18"/>
                <w:szCs w:val="18"/>
              </w:rPr>
              <w:t>Signatur ansvarig uppgiftslämnare: **</w:t>
            </w:r>
          </w:p>
        </w:tc>
        <w:tc>
          <w:tcPr>
            <w:tcW w:w="5533" w:type="dxa"/>
            <w:shd w:val="clear" w:color="auto" w:fill="auto"/>
          </w:tcPr>
          <w:p w14:paraId="5F916FE3" w14:textId="77777777" w:rsidR="00CA0D72" w:rsidRPr="00CC7B3D" w:rsidRDefault="00CA0D72">
            <w:pPr>
              <w:rPr>
                <w:rFonts w:eastAsia="Calibri" w:cs="Open Sans Light"/>
                <w:i/>
                <w:sz w:val="18"/>
                <w:szCs w:val="18"/>
              </w:rPr>
            </w:pPr>
          </w:p>
        </w:tc>
      </w:tr>
      <w:tr w:rsidR="00404043" w:rsidRPr="00CC7B3D" w14:paraId="2DE7E3A8" w14:textId="77777777" w:rsidTr="006B69B7">
        <w:trPr>
          <w:trHeight w:val="416"/>
        </w:trPr>
        <w:tc>
          <w:tcPr>
            <w:tcW w:w="2639" w:type="dxa"/>
            <w:shd w:val="clear" w:color="auto" w:fill="F2F2F2"/>
          </w:tcPr>
          <w:p w14:paraId="74A031DB" w14:textId="336AA7D2" w:rsidR="00404043" w:rsidRPr="00CC7B3D" w:rsidRDefault="009A66B9">
            <w:pPr>
              <w:rPr>
                <w:rFonts w:eastAsia="Calibri" w:cs="Open Sans Light"/>
                <w:sz w:val="18"/>
                <w:szCs w:val="18"/>
              </w:rPr>
            </w:pPr>
            <w:r>
              <w:rPr>
                <w:rFonts w:eastAsia="Calibri" w:cs="Open Sans Light"/>
                <w:sz w:val="18"/>
                <w:szCs w:val="18"/>
              </w:rPr>
              <w:br/>
            </w:r>
            <w:r w:rsidR="00404043">
              <w:rPr>
                <w:rFonts w:eastAsia="Calibri" w:cs="Open Sans Light"/>
                <w:sz w:val="18"/>
                <w:szCs w:val="18"/>
              </w:rPr>
              <w:t>Titel</w:t>
            </w:r>
            <w:r>
              <w:rPr>
                <w:rFonts w:eastAsia="Calibri" w:cs="Open Sans Light"/>
                <w:sz w:val="18"/>
                <w:szCs w:val="18"/>
              </w:rPr>
              <w:t>: **</w:t>
            </w:r>
          </w:p>
        </w:tc>
        <w:tc>
          <w:tcPr>
            <w:tcW w:w="5533" w:type="dxa"/>
            <w:shd w:val="clear" w:color="auto" w:fill="auto"/>
          </w:tcPr>
          <w:p w14:paraId="40A5A641" w14:textId="77777777" w:rsidR="00404043" w:rsidRPr="00CC7B3D" w:rsidRDefault="00404043">
            <w:pPr>
              <w:rPr>
                <w:rFonts w:eastAsia="Calibri" w:cs="Open Sans Light"/>
                <w:i/>
                <w:sz w:val="18"/>
                <w:szCs w:val="18"/>
              </w:rPr>
            </w:pPr>
          </w:p>
        </w:tc>
      </w:tr>
      <w:tr w:rsidR="00CA0D72" w:rsidRPr="00CC7B3D" w14:paraId="4FEC6A41" w14:textId="77777777" w:rsidTr="006B69B7">
        <w:trPr>
          <w:trHeight w:val="404"/>
        </w:trPr>
        <w:tc>
          <w:tcPr>
            <w:tcW w:w="2639" w:type="dxa"/>
            <w:shd w:val="clear" w:color="auto" w:fill="F2F2F2"/>
          </w:tcPr>
          <w:p w14:paraId="2A8C5F9F" w14:textId="77777777" w:rsidR="00CA0D72" w:rsidRPr="00CC7B3D" w:rsidRDefault="00CA0D72">
            <w:pPr>
              <w:rPr>
                <w:rFonts w:eastAsia="Calibri" w:cs="Open Sans Light"/>
                <w:sz w:val="18"/>
                <w:szCs w:val="18"/>
              </w:rPr>
            </w:pPr>
            <w:r w:rsidRPr="00CC7B3D">
              <w:rPr>
                <w:rFonts w:eastAsia="Calibri" w:cs="Open Sans Light"/>
                <w:sz w:val="18"/>
                <w:szCs w:val="18"/>
              </w:rPr>
              <w:t>Kontaktuppgifter</w:t>
            </w:r>
            <w:r w:rsidRPr="00CC7B3D">
              <w:rPr>
                <w:rFonts w:eastAsia="Calibri" w:cs="Open Sans Light"/>
                <w:sz w:val="18"/>
                <w:szCs w:val="18"/>
              </w:rPr>
              <w:br/>
              <w:t>(</w:t>
            </w:r>
            <w:r w:rsidRPr="00CC7B3D">
              <w:rPr>
                <w:rFonts w:eastAsia="Calibri" w:cs="Open Sans Light"/>
                <w:i/>
                <w:sz w:val="18"/>
                <w:szCs w:val="18"/>
              </w:rPr>
              <w:t>e-mail, telefon</w:t>
            </w:r>
            <w:r w:rsidRPr="00CC7B3D">
              <w:rPr>
                <w:rFonts w:eastAsia="Calibri" w:cs="Open Sans Light"/>
                <w:sz w:val="18"/>
                <w:szCs w:val="18"/>
              </w:rPr>
              <w:t>): *</w:t>
            </w:r>
          </w:p>
        </w:tc>
        <w:tc>
          <w:tcPr>
            <w:tcW w:w="5533" w:type="dxa"/>
          </w:tcPr>
          <w:p w14:paraId="663D121A" w14:textId="77777777" w:rsidR="00CA0D72" w:rsidRPr="00CC7B3D" w:rsidRDefault="00CA0D72">
            <w:pPr>
              <w:rPr>
                <w:rFonts w:eastAsia="Calibri" w:cs="Open Sans Light"/>
                <w:sz w:val="18"/>
                <w:szCs w:val="18"/>
              </w:rPr>
            </w:pPr>
          </w:p>
        </w:tc>
      </w:tr>
      <w:tr w:rsidR="00CA0D72" w:rsidRPr="00CC7B3D" w14:paraId="7BCAACA6" w14:textId="77777777" w:rsidTr="006B69B7">
        <w:trPr>
          <w:trHeight w:val="404"/>
        </w:trPr>
        <w:tc>
          <w:tcPr>
            <w:tcW w:w="2639" w:type="dxa"/>
            <w:shd w:val="clear" w:color="auto" w:fill="F2F2F2"/>
          </w:tcPr>
          <w:p w14:paraId="3BB50E4A" w14:textId="77777777" w:rsidR="00CA0D72" w:rsidRPr="00CC7B3D" w:rsidRDefault="00CA0D72">
            <w:pPr>
              <w:rPr>
                <w:rFonts w:eastAsia="Calibri" w:cs="Open Sans Light"/>
                <w:sz w:val="18"/>
                <w:szCs w:val="18"/>
              </w:rPr>
            </w:pPr>
            <w:r w:rsidRPr="00CC7B3D">
              <w:rPr>
                <w:rFonts w:eastAsia="Calibri" w:cs="Open Sans Light"/>
                <w:sz w:val="18"/>
                <w:szCs w:val="18"/>
              </w:rPr>
              <w:t>Ort och datum: *</w:t>
            </w:r>
          </w:p>
          <w:p w14:paraId="2BF1FC15" w14:textId="77777777" w:rsidR="00CA0D72" w:rsidRPr="00CC7B3D" w:rsidRDefault="00CA0D72">
            <w:pPr>
              <w:rPr>
                <w:rFonts w:eastAsia="Calibri" w:cs="Open Sans Light"/>
                <w:sz w:val="18"/>
                <w:szCs w:val="18"/>
              </w:rPr>
            </w:pPr>
          </w:p>
        </w:tc>
        <w:tc>
          <w:tcPr>
            <w:tcW w:w="5533" w:type="dxa"/>
          </w:tcPr>
          <w:p w14:paraId="7D608B3D" w14:textId="77777777" w:rsidR="00CA0D72" w:rsidRPr="00CC7B3D" w:rsidRDefault="00CA0D72">
            <w:pPr>
              <w:rPr>
                <w:rFonts w:eastAsia="Calibri" w:cs="Open Sans Light"/>
                <w:sz w:val="18"/>
                <w:szCs w:val="18"/>
              </w:rPr>
            </w:pPr>
          </w:p>
        </w:tc>
      </w:tr>
    </w:tbl>
    <w:p w14:paraId="294E687F" w14:textId="77777777" w:rsidR="00CA0D72" w:rsidRPr="00CC7B3D" w:rsidRDefault="00CA0D72" w:rsidP="00CA0D72">
      <w:pPr>
        <w:rPr>
          <w:rFonts w:eastAsia="Calibri" w:cs="Open Sans Light"/>
          <w:color w:val="FF0000"/>
          <w:szCs w:val="20"/>
        </w:rPr>
      </w:pPr>
      <w:r w:rsidRPr="00CC7B3D">
        <w:rPr>
          <w:rFonts w:eastAsia="Calibri" w:cs="Open Sans Light"/>
          <w:i/>
          <w:szCs w:val="20"/>
        </w:rPr>
        <w:t xml:space="preserve">*Obligatoriska uppgifter för att intyget ska anses vara fullständigt ifyllt. </w:t>
      </w:r>
      <w:r w:rsidRPr="00CC7B3D">
        <w:rPr>
          <w:rFonts w:eastAsia="Calibri" w:cs="Open Sans Light"/>
          <w:i/>
          <w:szCs w:val="20"/>
        </w:rPr>
        <w:br/>
        <w:t xml:space="preserve">** Frivillig uppgift som kan vara ett krav t.ex. hos vissa certifieringssystem. </w:t>
      </w:r>
    </w:p>
    <w:p w14:paraId="400BA448" w14:textId="77777777" w:rsidR="00CA0D72" w:rsidRPr="00CC7B3D" w:rsidRDefault="00CA0D72" w:rsidP="00CA0D72">
      <w:pPr>
        <w:rPr>
          <w:rFonts w:eastAsia="Calibri" w:cs="Open Sans Light"/>
          <w:szCs w:val="20"/>
        </w:rPr>
      </w:pPr>
    </w:p>
    <w:p w14:paraId="19AA3753" w14:textId="77777777" w:rsidR="00CA0D72" w:rsidRPr="00CC7B3D" w:rsidRDefault="00CA0D72" w:rsidP="00CA0D72">
      <w:pPr>
        <w:rPr>
          <w:rFonts w:eastAsia="Calibri" w:cs="Open Sans Light"/>
          <w:i/>
          <w:sz w:val="18"/>
          <w:szCs w:val="18"/>
        </w:rPr>
      </w:pPr>
      <w:r w:rsidRPr="00CC7B3D">
        <w:rPr>
          <w:rFonts w:eastAsia="Calibri" w:cs="Open Sans Light"/>
          <w:i/>
          <w:sz w:val="18"/>
          <w:szCs w:val="18"/>
        </w:rPr>
        <w:t>Om ni önskar att er egen logga finns på intyget, klistra in den nedan:</w:t>
      </w:r>
    </w:p>
    <w:p w14:paraId="32192479" w14:textId="77777777" w:rsidR="00CA0D72" w:rsidRDefault="00CA0D72" w:rsidP="00CA0D72">
      <w:pPr>
        <w:rPr>
          <w:rFonts w:ascii="Open Sans" w:eastAsia="Calibri" w:hAnsi="Open Sans" w:cs="Open Sans"/>
          <w:i/>
          <w:sz w:val="22"/>
        </w:rPr>
      </w:pPr>
    </w:p>
    <w:p w14:paraId="09990E14" w14:textId="77777777" w:rsidR="00CA0D72" w:rsidRDefault="00CA0D72" w:rsidP="00CA0D72">
      <w:pPr>
        <w:rPr>
          <w:rFonts w:ascii="Open Sans" w:eastAsia="Calibri" w:hAnsi="Open Sans" w:cs="Open Sans"/>
          <w:i/>
          <w:sz w:val="22"/>
        </w:rPr>
      </w:pPr>
    </w:p>
    <w:p w14:paraId="4FBDB9C1" w14:textId="77777777" w:rsidR="00CA0D72" w:rsidRPr="00480800" w:rsidRDefault="00CA0D72" w:rsidP="00CA0D72">
      <w:pPr>
        <w:rPr>
          <w:rFonts w:ascii="Open Sans" w:eastAsia="Calibri" w:hAnsi="Open Sans" w:cs="Open Sans"/>
          <w:i/>
          <w:sz w:val="22"/>
        </w:rPr>
      </w:pPr>
    </w:p>
    <w:p w14:paraId="3C8C0C90" w14:textId="77777777" w:rsidR="00CA0D72" w:rsidRPr="00480800" w:rsidRDefault="00CA0D72" w:rsidP="00CA0D72">
      <w:pPr>
        <w:rPr>
          <w:rFonts w:ascii="Calibri" w:eastAsia="Calibri" w:hAnsi="Calibri" w:cs="Times New Roman"/>
          <w:i/>
          <w:sz w:val="22"/>
        </w:rPr>
      </w:pPr>
    </w:p>
    <w:p w14:paraId="63CAB5EB" w14:textId="77777777" w:rsidR="00CA0D72" w:rsidRPr="00480800" w:rsidRDefault="00CA0D72" w:rsidP="00CA0D72">
      <w:pPr>
        <w:rPr>
          <w:rFonts w:ascii="Calibri" w:eastAsia="Calibri" w:hAnsi="Calibri" w:cs="Times New Roman"/>
          <w:sz w:val="22"/>
        </w:rPr>
      </w:pPr>
    </w:p>
    <w:p w14:paraId="72B1EEC1" w14:textId="77777777" w:rsidR="00CA0D72" w:rsidRPr="00480800" w:rsidRDefault="00CA0D72" w:rsidP="00CA0D72">
      <w:pPr>
        <w:rPr>
          <w:rFonts w:ascii="Calibri" w:eastAsia="Calibri" w:hAnsi="Calibri" w:cs="Times New Roman"/>
          <w:sz w:val="22"/>
        </w:rPr>
      </w:pPr>
    </w:p>
    <w:p w14:paraId="2F216204" w14:textId="77777777" w:rsidR="00CA0D72" w:rsidRPr="00480800" w:rsidRDefault="00CA0D72" w:rsidP="00CA0D72">
      <w:pPr>
        <w:rPr>
          <w:rFonts w:ascii="Calibri" w:eastAsia="Calibri" w:hAnsi="Calibri" w:cs="Times New Roman"/>
          <w:sz w:val="22"/>
        </w:rPr>
      </w:pPr>
    </w:p>
    <w:p w14:paraId="2EBA0FB1" w14:textId="77777777" w:rsidR="00CA0D72" w:rsidRPr="00480800" w:rsidRDefault="00CA0D72" w:rsidP="00CA0D72">
      <w:pPr>
        <w:rPr>
          <w:rFonts w:ascii="Open Sans" w:eastAsia="Calibri" w:hAnsi="Open Sans" w:cs="Open Sans"/>
          <w:i/>
          <w:color w:val="FF0000"/>
          <w:sz w:val="24"/>
        </w:rPr>
      </w:pPr>
    </w:p>
    <w:p w14:paraId="32F8C3C8" w14:textId="77777777" w:rsidR="00CA0D72" w:rsidRPr="00480800" w:rsidRDefault="00CA0D72" w:rsidP="00CA0D72">
      <w:pPr>
        <w:rPr>
          <w:rFonts w:ascii="Calibri" w:eastAsia="Calibri" w:hAnsi="Calibri" w:cs="Times New Roman"/>
          <w:sz w:val="28"/>
          <w:szCs w:val="28"/>
        </w:rPr>
      </w:pPr>
    </w:p>
    <w:p w14:paraId="0C7B9844" w14:textId="77777777" w:rsidR="00CA0D72" w:rsidRPr="00480800" w:rsidRDefault="00CA0D72" w:rsidP="00CA0D72">
      <w:pPr>
        <w:rPr>
          <w:rFonts w:ascii="Calibri" w:eastAsia="Calibri" w:hAnsi="Calibri" w:cs="Times New Roman"/>
          <w:color w:val="4472C4"/>
          <w:sz w:val="28"/>
          <w:szCs w:val="28"/>
        </w:rPr>
      </w:pPr>
    </w:p>
    <w:bookmarkEnd w:id="0"/>
    <w:p w14:paraId="7C8D1C8D" w14:textId="77777777" w:rsidR="00CA0D72" w:rsidRDefault="00CA0D72" w:rsidP="00CA0D72">
      <w:pPr>
        <w:rPr>
          <w:rFonts w:ascii="Calibri" w:eastAsia="Calibri" w:hAnsi="Calibri" w:cs="Times New Roman"/>
          <w:color w:val="4472C4"/>
          <w:sz w:val="28"/>
          <w:szCs w:val="28"/>
        </w:rPr>
      </w:pPr>
    </w:p>
    <w:p w14:paraId="4C8D41BC" w14:textId="77777777" w:rsidR="00CA0D72" w:rsidRDefault="00CA0D72" w:rsidP="00CA0D72">
      <w:pPr>
        <w:rPr>
          <w:rFonts w:ascii="Calibri" w:eastAsia="Calibri" w:hAnsi="Calibri" w:cs="Times New Roman"/>
          <w:color w:val="4472C4"/>
          <w:sz w:val="28"/>
          <w:szCs w:val="28"/>
        </w:rPr>
      </w:pPr>
    </w:p>
    <w:p w14:paraId="621FB484" w14:textId="77777777" w:rsidR="00CA0D72" w:rsidRDefault="00CA0D72" w:rsidP="00CA0D72">
      <w:pPr>
        <w:rPr>
          <w:rFonts w:ascii="Calibri" w:eastAsia="Calibri" w:hAnsi="Calibri" w:cs="Times New Roman"/>
          <w:color w:val="4472C4"/>
          <w:sz w:val="28"/>
          <w:szCs w:val="28"/>
        </w:rPr>
      </w:pPr>
    </w:p>
    <w:p w14:paraId="755D2961" w14:textId="77777777" w:rsidR="00CA0D72" w:rsidRDefault="00CA0D72" w:rsidP="00CA0D72">
      <w:pPr>
        <w:rPr>
          <w:rFonts w:ascii="Calibri" w:eastAsia="Calibri" w:hAnsi="Calibri" w:cs="Times New Roman"/>
          <w:color w:val="4472C4"/>
          <w:sz w:val="28"/>
          <w:szCs w:val="28"/>
        </w:rPr>
      </w:pPr>
    </w:p>
    <w:p w14:paraId="120970FE" w14:textId="77777777" w:rsidR="00CA0D72" w:rsidRDefault="00CA0D72" w:rsidP="00CA0D72">
      <w:pPr>
        <w:rPr>
          <w:rFonts w:ascii="Calibri" w:eastAsia="Calibri" w:hAnsi="Calibri" w:cs="Times New Roman"/>
          <w:color w:val="4472C4"/>
          <w:sz w:val="28"/>
          <w:szCs w:val="28"/>
        </w:rPr>
      </w:pPr>
    </w:p>
    <w:p w14:paraId="0F407267" w14:textId="77777777" w:rsidR="00CA0D72" w:rsidRDefault="00CA0D72" w:rsidP="00CA0D72">
      <w:pPr>
        <w:rPr>
          <w:rFonts w:ascii="Calibri" w:eastAsia="Calibri" w:hAnsi="Calibri" w:cs="Times New Roman"/>
          <w:color w:val="4472C4"/>
          <w:sz w:val="28"/>
          <w:szCs w:val="28"/>
        </w:rPr>
      </w:pPr>
    </w:p>
    <w:p w14:paraId="3671A0C0" w14:textId="77777777" w:rsidR="00CA0D72" w:rsidRDefault="00CA0D72" w:rsidP="00CA0D72">
      <w:pPr>
        <w:rPr>
          <w:rFonts w:ascii="Calibri" w:eastAsia="Calibri" w:hAnsi="Calibri" w:cs="Times New Roman"/>
          <w:color w:val="4472C4"/>
          <w:sz w:val="28"/>
          <w:szCs w:val="28"/>
        </w:rPr>
      </w:pPr>
    </w:p>
    <w:p w14:paraId="3AA87A46" w14:textId="77777777" w:rsidR="00607FF2" w:rsidRPr="00844BB4" w:rsidRDefault="00607FF2" w:rsidP="00607FF2">
      <w:pPr>
        <w:pStyle w:val="Rubrik1"/>
      </w:pPr>
      <w:r>
        <w:t>Redovisningskrav för kemiskt innehåll</w:t>
      </w:r>
      <w:r w:rsidRPr="00844BB4">
        <w:t>, 202</w:t>
      </w:r>
      <w:r>
        <w:t>4</w:t>
      </w:r>
      <w:r w:rsidRPr="00844BB4">
        <w:t>-1</w:t>
      </w:r>
    </w:p>
    <w:p w14:paraId="6C67AB37" w14:textId="77777777" w:rsidR="00607FF2" w:rsidRPr="00844BB4" w:rsidRDefault="00607FF2" w:rsidP="00607FF2">
      <w:pPr>
        <w:pStyle w:val="Rubrik2"/>
      </w:pPr>
      <w:r w:rsidRPr="00844BB4">
        <w:t>Våra redovisningskrav</w:t>
      </w:r>
    </w:p>
    <w:p w14:paraId="60204A60" w14:textId="77777777" w:rsidR="00607FF2" w:rsidRDefault="00607FF2" w:rsidP="00607FF2">
      <w:r>
        <w:t xml:space="preserve">Byggvarubedömningens redovisningskrav för byggmaterial, varor och produkter, baseras på det så kallade eBVD-formatet; ett format för byggvarudeklarationer (BVD) vilket har arbetats fram av aktörer i branschen. Byggvarubedömningen har utformat vår </w:t>
      </w:r>
      <w:r w:rsidRPr="00B70109">
        <w:t>redovisningsmall utifrån eBVD-formatet men vårt proaktiva arbete med att fasa ut</w:t>
      </w:r>
      <w:r>
        <w:t xml:space="preserve"> kemikalier med potentiell risk för hälsa- och miljö gör att vi har ytterligare krav. </w:t>
      </w:r>
    </w:p>
    <w:p w14:paraId="51D22635" w14:textId="77777777" w:rsidR="00607FF2" w:rsidRDefault="00607FF2" w:rsidP="00607FF2"/>
    <w:p w14:paraId="06109739" w14:textId="77777777" w:rsidR="00607FF2" w:rsidRDefault="00607FF2" w:rsidP="00607FF2">
      <w:pPr>
        <w:pStyle w:val="Rubrik2"/>
      </w:pPr>
      <w:bookmarkStart w:id="1" w:name="_Toc136328555"/>
      <w:r>
        <w:t>Material, vara, produkt och ämne</w:t>
      </w:r>
      <w:bookmarkEnd w:id="1"/>
    </w:p>
    <w:p w14:paraId="458622A0" w14:textId="77777777" w:rsidR="00607FF2" w:rsidRPr="00645B9C" w:rsidRDefault="00607FF2" w:rsidP="00607FF2">
      <w:r>
        <w:t>Vi använder ibland material som en övergripande beskrivning för olika typer av varor av olika material så som plast och metall. Lagstiftning skiljer på kemisk produkt och vara:</w:t>
      </w:r>
    </w:p>
    <w:p w14:paraId="45EB2173" w14:textId="77777777" w:rsidR="00607FF2" w:rsidRPr="00B70109" w:rsidRDefault="00607FF2" w:rsidP="00607FF2">
      <w:pPr>
        <w:pStyle w:val="Liststycke"/>
        <w:numPr>
          <w:ilvl w:val="0"/>
          <w:numId w:val="19"/>
        </w:numPr>
      </w:pPr>
      <w:r>
        <w:t xml:space="preserve">En vara är ett föremål som under produktionen får en särskild form, yta eller design, vilken </w:t>
      </w:r>
      <w:r w:rsidRPr="00B70109">
        <w:t>i större utsträckning än dess kemiska sammansättning bestämmer dess funktion (definition enligt Reach, kapitel 2, artikel 33).</w:t>
      </w:r>
    </w:p>
    <w:p w14:paraId="686F23FF" w14:textId="77777777" w:rsidR="00607FF2" w:rsidRPr="00B70109" w:rsidRDefault="00607FF2" w:rsidP="00607FF2">
      <w:pPr>
        <w:pStyle w:val="Liststycke"/>
        <w:numPr>
          <w:ilvl w:val="0"/>
          <w:numId w:val="19"/>
        </w:numPr>
      </w:pPr>
      <w:r w:rsidRPr="00B70109">
        <w:t xml:space="preserve">En kemisk produkt är ett kemiskt ämne eller en blandning av kemiska ämnen (definition enligt 14 kapitlet, 2 §. miljöbalken (1998:808)). </w:t>
      </w:r>
    </w:p>
    <w:p w14:paraId="0AC4EB12" w14:textId="77777777" w:rsidR="00607FF2" w:rsidRPr="00237BA7" w:rsidRDefault="00607FF2" w:rsidP="00607FF2">
      <w:r w:rsidRPr="00B70109">
        <w:t>Vad som är ett ämne definieras enligt Echa, den europeiska kemikaliemyndigheten som ”ett kemiskt grundämne eller dess föreningar i sitt naturliga tillstånd eller som ett resultat av en tillverkningsprocess.” Exempel på ämnen är pigment, koppar och metanol. (https://echa.europa.eu/sv/support/substance-identification/what-is-a-substance)</w:t>
      </w:r>
    </w:p>
    <w:p w14:paraId="3F7AC790" w14:textId="77777777" w:rsidR="00607FF2" w:rsidRDefault="00607FF2" w:rsidP="00607FF2"/>
    <w:p w14:paraId="6446B7BA" w14:textId="77777777" w:rsidR="00607FF2" w:rsidRDefault="00607FF2" w:rsidP="00607FF2">
      <w:pPr>
        <w:pStyle w:val="Rubrik2"/>
      </w:pPr>
      <w:r>
        <w:t>I vilken fas ska innehållet redovisas?</w:t>
      </w:r>
    </w:p>
    <w:p w14:paraId="0803414D" w14:textId="77777777" w:rsidR="00607FF2" w:rsidRDefault="00607FF2" w:rsidP="00607FF2">
      <w:r>
        <w:t xml:space="preserve">En vara/produkt bedöms som den levereras till exempelvis bygg- eller anläggningsarbetsplatsen. Om en annan mall än Byggvarubedömningens redovisningsmall används så måste den vara utformad för redovisning av vara/produkt vid leverans. Redovisnings av innehåll för kemiska produkter vilka ändrar sammansättning av innehåll efter inbyggnad, torkar/härdar, är alltså inte korrekt underlag för bedömning av kemiskt innehåll.  </w:t>
      </w:r>
    </w:p>
    <w:p w14:paraId="7FECDB92" w14:textId="77777777" w:rsidR="00607FF2" w:rsidRPr="00237BA7" w:rsidRDefault="00607FF2" w:rsidP="00607FF2"/>
    <w:p w14:paraId="3CB05D83" w14:textId="77777777" w:rsidR="00607FF2" w:rsidRDefault="00607FF2" w:rsidP="00607FF2">
      <w:pPr>
        <w:pStyle w:val="Rubrik2"/>
      </w:pPr>
      <w:bookmarkStart w:id="2" w:name="_Toc136328556"/>
      <w:r>
        <w:t>Hur ska kemiskt innehåll redovisas?</w:t>
      </w:r>
      <w:bookmarkEnd w:id="2"/>
    </w:p>
    <w:p w14:paraId="55002C9A" w14:textId="77777777" w:rsidR="00607FF2" w:rsidRDefault="00607FF2" w:rsidP="00607FF2">
      <w:r w:rsidRPr="002C4389">
        <w:t xml:space="preserve">En bedömning baseras på en varas eller en kemisk produkts innehåll </w:t>
      </w:r>
      <w:r w:rsidRPr="0018577D">
        <w:t>vid leverans</w:t>
      </w:r>
      <w:r w:rsidRPr="002C4389">
        <w:t xml:space="preserve"> </w:t>
      </w:r>
      <w:r>
        <w:t xml:space="preserve">där kemiskt innehåll </w:t>
      </w:r>
      <w:r w:rsidRPr="002C4389">
        <w:t>angett</w:t>
      </w:r>
      <w:r>
        <w:t>s</w:t>
      </w:r>
      <w:r w:rsidRPr="002C4389">
        <w:t xml:space="preserve"> som vikt</w:t>
      </w:r>
      <w:r>
        <w:t>procent (vikt%)</w:t>
      </w:r>
      <w:r w:rsidRPr="002C4389">
        <w:t xml:space="preserve"> av hela varan</w:t>
      </w:r>
      <w:r>
        <w:t>:</w:t>
      </w:r>
      <w:r w:rsidRPr="002C4389">
        <w:t xml:space="preserve"> </w:t>
      </w:r>
    </w:p>
    <w:p w14:paraId="02BBEAC3" w14:textId="77777777" w:rsidR="00607FF2" w:rsidRDefault="00607FF2" w:rsidP="00607FF2">
      <w:pPr>
        <w:pStyle w:val="Liststycke"/>
        <w:numPr>
          <w:ilvl w:val="0"/>
          <w:numId w:val="20"/>
        </w:numPr>
      </w:pPr>
      <w:r w:rsidRPr="002C4389">
        <w:t>För nivån Accepteras respektive Rekommenderas ska klassificerade ämnen redovisas i underlaget</w:t>
      </w:r>
      <w:r>
        <w:t xml:space="preserve"> enligt redovisningskrav, se:</w:t>
      </w:r>
      <w:r w:rsidRPr="0000309F">
        <w:t xml:space="preserve"> Tabell 1, </w:t>
      </w:r>
      <w:r w:rsidRPr="0000309F">
        <w:rPr>
          <w:bCs/>
          <w:iCs/>
        </w:rPr>
        <w:t>Redovisningskrav för ingående ämnen</w:t>
      </w:r>
      <w:r w:rsidRPr="0000309F">
        <w:rPr>
          <w:bCs/>
        </w:rPr>
        <w:t>.</w:t>
      </w:r>
    </w:p>
    <w:p w14:paraId="7E29F402" w14:textId="77777777" w:rsidR="00607FF2" w:rsidRDefault="00607FF2" w:rsidP="00607FF2">
      <w:pPr>
        <w:pStyle w:val="Liststycke"/>
        <w:numPr>
          <w:ilvl w:val="0"/>
          <w:numId w:val="20"/>
        </w:numPr>
      </w:pPr>
      <w:r>
        <w:t>Egenklassificeringar ska anges i bedömningsunderlagets ämnesredovisning.</w:t>
      </w:r>
    </w:p>
    <w:p w14:paraId="2A82E146" w14:textId="77777777" w:rsidR="00607FF2" w:rsidRPr="00F8504E" w:rsidRDefault="00607FF2" w:rsidP="00607FF2">
      <w:pPr>
        <w:pStyle w:val="Liststycke"/>
        <w:numPr>
          <w:ilvl w:val="0"/>
          <w:numId w:val="20"/>
        </w:numPr>
      </w:pPr>
      <w:r w:rsidRPr="002C4389">
        <w:t xml:space="preserve">Ämnen </w:t>
      </w:r>
      <w:r w:rsidRPr="00F8504E">
        <w:t xml:space="preserve">som inte berörs av egenskaper enligt Tabell 1 ska alltid redovisas när de förekommer i halter ≥2%. </w:t>
      </w:r>
    </w:p>
    <w:p w14:paraId="7A08FE3D" w14:textId="77777777" w:rsidR="00607FF2" w:rsidRDefault="00607FF2" w:rsidP="00607FF2">
      <w:pPr>
        <w:pStyle w:val="Liststycke"/>
        <w:numPr>
          <w:ilvl w:val="0"/>
          <w:numId w:val="20"/>
        </w:numPr>
      </w:pPr>
      <w:r w:rsidRPr="00F8504E">
        <w:t xml:space="preserve">Ingående ämnen ska redovisas </w:t>
      </w:r>
      <w:r>
        <w:t xml:space="preserve">EG- och eller CAS-nummer i första hand. EG-nummer används för ämnen som används på EU-marknaden. Ett CAS-nummer (Chemical Abstracts Service number) är ett registreringsnummer för kemikalier. </w:t>
      </w:r>
    </w:p>
    <w:p w14:paraId="460E52C3" w14:textId="77777777" w:rsidR="00607FF2" w:rsidRDefault="00607FF2" w:rsidP="00607FF2">
      <w:pPr>
        <w:pStyle w:val="Liststycke"/>
        <w:numPr>
          <w:ilvl w:val="1"/>
          <w:numId w:val="20"/>
        </w:numPr>
      </w:pPr>
      <w:r>
        <w:t xml:space="preserve">Undantag görs för legeringar där legeringsnummer oftast krävs för korrekt redovisning av ämnesinnehåll, se längre ner i texten. </w:t>
      </w:r>
    </w:p>
    <w:p w14:paraId="2E89CC32" w14:textId="77777777" w:rsidR="00607FF2" w:rsidRPr="00F8504E" w:rsidRDefault="00607FF2" w:rsidP="00607FF2">
      <w:pPr>
        <w:pStyle w:val="Liststycke"/>
        <w:numPr>
          <w:ilvl w:val="0"/>
          <w:numId w:val="20"/>
        </w:numPr>
      </w:pPr>
      <w:r w:rsidRPr="00F8504E">
        <w:lastRenderedPageBreak/>
        <w:t xml:space="preserve">För att ett innehåll ska anses vara fullständigt redovisat ska minst 98% av produkten vara deklarerad. </w:t>
      </w:r>
    </w:p>
    <w:p w14:paraId="776B6D55" w14:textId="77777777" w:rsidR="00607FF2" w:rsidRDefault="00607FF2" w:rsidP="00607FF2">
      <w:pPr>
        <w:pStyle w:val="Liststycke"/>
        <w:numPr>
          <w:ilvl w:val="1"/>
          <w:numId w:val="20"/>
        </w:numPr>
      </w:pPr>
      <w:r>
        <w:t xml:space="preserve">För att visa att ett ämne/flera ämnen inte uppfyller redovisningskraven i Tabell 1 och halten ligger under redovisningsnivån bör det redovisas med funktion, exempelvis: </w:t>
      </w:r>
      <w:r w:rsidRPr="002C4389">
        <w:t>fyllmedel &lt;2%</w:t>
      </w:r>
      <w:r>
        <w:t xml:space="preserve"> eller</w:t>
      </w:r>
      <w:r w:rsidRPr="002C4389">
        <w:t xml:space="preserve"> </w:t>
      </w:r>
      <w:r>
        <w:t>lösningsmedel</w:t>
      </w:r>
      <w:r w:rsidRPr="002C4389">
        <w:t xml:space="preserve"> &lt;2%</w:t>
      </w:r>
      <w:r>
        <w:t xml:space="preserve">. </w:t>
      </w:r>
    </w:p>
    <w:p w14:paraId="6F4E478B" w14:textId="77777777" w:rsidR="00607FF2" w:rsidRDefault="00607FF2" w:rsidP="00607FF2">
      <w:pPr>
        <w:pStyle w:val="Rubrik2"/>
      </w:pPr>
      <w:bookmarkStart w:id="3" w:name="_Toc136328557"/>
      <w:r>
        <w:t>Intervall</w:t>
      </w:r>
      <w:bookmarkEnd w:id="3"/>
    </w:p>
    <w:p w14:paraId="291B8E77" w14:textId="77777777" w:rsidR="00607FF2" w:rsidRDefault="00607FF2" w:rsidP="00607FF2">
      <w:r w:rsidRPr="002C4389">
        <w:t xml:space="preserve">Innehåll kan anges i koncentrationsintervall och bedömningen görs då utifrån den halt som ger den strängaste bedömningen. Exempel på accepterade intervall är; ≤1%, 1–2,5%, 2,5–10%, 10–25%, 25–50%, 50–75% och 75–100%. </w:t>
      </w:r>
    </w:p>
    <w:p w14:paraId="21354585" w14:textId="77777777" w:rsidR="00607FF2" w:rsidRPr="002C4389" w:rsidRDefault="00607FF2" w:rsidP="00607FF2"/>
    <w:p w14:paraId="13B8D470" w14:textId="77777777" w:rsidR="00607FF2" w:rsidRDefault="00607FF2" w:rsidP="00607FF2">
      <w:r w:rsidRPr="002C4389">
        <w:t xml:space="preserve">För kemiska produkter är halter som anges i säkerhetsdatabladet styrande, vilket betyder att det intervall som anges i en byggvarudeklaration måste omfatta det som lämnats i </w:t>
      </w:r>
      <w:r>
        <w:t>säkerhetsdatabladet</w:t>
      </w:r>
      <w:r w:rsidRPr="002C4389">
        <w:t xml:space="preserve">. </w:t>
      </w:r>
    </w:p>
    <w:p w14:paraId="34BA8D5A" w14:textId="77777777" w:rsidR="00607FF2" w:rsidRDefault="00607FF2" w:rsidP="00607FF2"/>
    <w:p w14:paraId="73CD862A" w14:textId="77777777" w:rsidR="00607FF2" w:rsidRPr="00913146" w:rsidRDefault="00607FF2" w:rsidP="00607FF2">
      <w:pPr>
        <w:pStyle w:val="Rubrik2"/>
        <w:rPr>
          <w:rFonts w:eastAsia="Times New Roman"/>
        </w:rPr>
      </w:pPr>
      <w:bookmarkStart w:id="4" w:name="_Toc136328560"/>
      <w:r w:rsidRPr="00B971F0">
        <w:rPr>
          <w:rFonts w:eastAsia="Times New Roman"/>
        </w:rPr>
        <w:t>Vad får man ha i samma bedömning?</w:t>
      </w:r>
      <w:bookmarkEnd w:id="4"/>
      <w:r w:rsidRPr="00B971F0">
        <w:rPr>
          <w:rFonts w:eastAsia="Times New Roman"/>
        </w:rPr>
        <w:t xml:space="preserve"> </w:t>
      </w:r>
    </w:p>
    <w:p w14:paraId="2EA0FC9C" w14:textId="77777777" w:rsidR="00607FF2" w:rsidRDefault="00607FF2" w:rsidP="00607FF2">
      <w:r>
        <w:t xml:space="preserve">En bedömning gäller ofta för en vara eller kemisk produkt. Men, en bedömning kan också göras för en produktserie/produktfamilj förutsatt att inkluderade artiklar omfattas av </w:t>
      </w:r>
      <w:r w:rsidRPr="515C90B5">
        <w:t>samma innehållsredovisning</w:t>
      </w:r>
      <w:r>
        <w:t>.</w:t>
      </w:r>
    </w:p>
    <w:p w14:paraId="7107B02E" w14:textId="77777777" w:rsidR="00607FF2" w:rsidRDefault="00607FF2" w:rsidP="00607FF2">
      <w:pPr>
        <w:pStyle w:val="Liststycke"/>
        <w:numPr>
          <w:ilvl w:val="0"/>
          <w:numId w:val="21"/>
        </w:numPr>
      </w:pPr>
      <w:r w:rsidRPr="00B971F0">
        <w:t xml:space="preserve">Innehåll anges </w:t>
      </w:r>
      <w:r>
        <w:t>ofta i inter</w:t>
      </w:r>
      <w:r w:rsidRPr="00B971F0">
        <w:t>vall</w:t>
      </w:r>
      <w:r>
        <w:t>. B</w:t>
      </w:r>
      <w:r w:rsidRPr="00B971F0">
        <w:t>edömningen baseras</w:t>
      </w:r>
      <w:r>
        <w:t xml:space="preserve"> då</w:t>
      </w:r>
      <w:r w:rsidRPr="00B971F0">
        <w:t xml:space="preserve"> på den halt som ger den strängaste bedömningen. </w:t>
      </w:r>
    </w:p>
    <w:p w14:paraId="4EFEC7CD" w14:textId="77777777" w:rsidR="00607FF2" w:rsidRPr="005E05D5" w:rsidRDefault="00607FF2" w:rsidP="00607FF2">
      <w:pPr>
        <w:pStyle w:val="Liststycke"/>
        <w:numPr>
          <w:ilvl w:val="0"/>
          <w:numId w:val="21"/>
        </w:numPr>
      </w:pPr>
      <w:r w:rsidRPr="515C90B5">
        <w:t xml:space="preserve">Oklassade </w:t>
      </w:r>
      <w:r>
        <w:t xml:space="preserve">ämnen som bidrar med &lt;2%, och som skiljer sig åt mellan produkter i en serie kan omfattas av samma underlag och bedömning. Intervall angett som 0 - ≥2% accepteras alltså generellt inte för en produktserie. </w:t>
      </w:r>
    </w:p>
    <w:p w14:paraId="1F43DD50" w14:textId="77777777" w:rsidR="00607FF2" w:rsidRPr="005E05D5" w:rsidRDefault="00607FF2" w:rsidP="00607FF2">
      <w:pPr>
        <w:pStyle w:val="Liststycke"/>
        <w:numPr>
          <w:ilvl w:val="0"/>
          <w:numId w:val="21"/>
        </w:numPr>
      </w:pPr>
      <w:r w:rsidRPr="005E05D5">
        <w:t xml:space="preserve">För kemiska produkter ska samtliga artiklar som inkluderas </w:t>
      </w:r>
      <w:r>
        <w:t xml:space="preserve">i en bedömning </w:t>
      </w:r>
      <w:r w:rsidRPr="005E05D5">
        <w:t>omfattas av samma säkerhetsdatablad</w:t>
      </w:r>
      <w:r>
        <w:t xml:space="preserve"> och samtidigt uppfylla våra redovisningskrav</w:t>
      </w:r>
      <w:r w:rsidRPr="005E05D5">
        <w:t xml:space="preserve">. </w:t>
      </w:r>
    </w:p>
    <w:p w14:paraId="098E17BD" w14:textId="77777777" w:rsidR="00607FF2" w:rsidRDefault="00607FF2" w:rsidP="00607FF2"/>
    <w:p w14:paraId="2B3160B0" w14:textId="77777777" w:rsidR="00607FF2" w:rsidRPr="00B971F0" w:rsidRDefault="00607FF2" w:rsidP="00607FF2">
      <w:pPr>
        <w:pStyle w:val="Rubrik2"/>
      </w:pPr>
      <w:bookmarkStart w:id="5" w:name="_Toc136328561"/>
      <w:r>
        <w:t>Kemiska två- eller flerkomponentsprodukter</w:t>
      </w:r>
      <w:bookmarkEnd w:id="5"/>
    </w:p>
    <w:p w14:paraId="20570E2A" w14:textId="77777777" w:rsidR="00607FF2" w:rsidRDefault="00607FF2" w:rsidP="00607FF2">
      <w:r>
        <w:t xml:space="preserve">Alla komponenter som behövs för att slutprodukten ska uppnå sin funktion måste vara bedömda i Byggvarubedömningen. </w:t>
      </w:r>
      <w:r w:rsidRPr="00B971F0">
        <w:t xml:space="preserve">För två- eller flerkomponentsprodukter kräver varje komponent en egen bedömning och separata bedömningsunderlag. Undantag kan göras om produkterna förpackas på ett sätt som gör att de inte går att separera, då kan information för båda komponenter lämnas i samma säkerhetsdatablad förutsatt att det tydligt går att utläsa vilken information som hör till vilken </w:t>
      </w:r>
      <w:r w:rsidRPr="00CC7B3D">
        <w:t>komponent. Kriterier som hanterar frågor där komponenterna härdat bedöms utifrån den härdade produktens egenskaper</w:t>
      </w:r>
      <w:r>
        <w:t>,</w:t>
      </w:r>
      <w:r w:rsidRPr="00CC7B3D">
        <w:t xml:space="preserve"> till exempel urlakning, avfall och emissioner.</w:t>
      </w:r>
    </w:p>
    <w:p w14:paraId="46C72D03" w14:textId="77777777" w:rsidR="00607FF2" w:rsidRPr="002C715A" w:rsidRDefault="00607FF2" w:rsidP="00607FF2">
      <w:pPr>
        <w:pStyle w:val="Rubrik1"/>
      </w:pPr>
      <w:r w:rsidRPr="002C715A">
        <w:t>Varor</w:t>
      </w:r>
    </w:p>
    <w:p w14:paraId="62169811" w14:textId="77777777" w:rsidR="00607FF2" w:rsidRDefault="00607FF2" w:rsidP="00607FF2">
      <w:pPr>
        <w:pStyle w:val="Rubrik2"/>
        <w:rPr>
          <w:rFonts w:eastAsia="Times New Roman"/>
        </w:rPr>
      </w:pPr>
      <w:r>
        <w:rPr>
          <w:rFonts w:eastAsia="Times New Roman"/>
        </w:rPr>
        <w:t xml:space="preserve">Varor behandlade med kemiska produkter </w:t>
      </w:r>
    </w:p>
    <w:p w14:paraId="253C5306" w14:textId="77777777" w:rsidR="003F3B89" w:rsidRPr="003F3B89" w:rsidRDefault="003F3B89" w:rsidP="003F3B89">
      <w:r w:rsidRPr="003F3B89">
        <w:t>Varor som behandlats med kemiska produkter är t.ex. impregnerat trä, ytbehandlade varor och liknande. Om den kemiska produkten utgör 2% eller mer av varans totala vikt ska ett säkerhetsdatablad bifogas för den kemiska produkten.</w:t>
      </w:r>
    </w:p>
    <w:p w14:paraId="1649D03E" w14:textId="77777777" w:rsidR="003F3B89" w:rsidRPr="003F3B89" w:rsidRDefault="003F3B89" w:rsidP="003F3B89"/>
    <w:p w14:paraId="53CD04F8" w14:textId="6A1E77EB" w:rsidR="00607FF2" w:rsidRDefault="003F3B89" w:rsidP="00607FF2">
      <w:r w:rsidRPr="003F3B89">
        <w:t>För impregnerat trä ska säkerhetsdatablad alltid bifogas.</w:t>
      </w:r>
    </w:p>
    <w:p w14:paraId="37E2D943" w14:textId="77777777" w:rsidR="003F3B89" w:rsidRPr="00F8505A" w:rsidRDefault="003F3B89" w:rsidP="00607FF2"/>
    <w:p w14:paraId="7B4473BC" w14:textId="77777777" w:rsidR="00607FF2" w:rsidRPr="00913146" w:rsidRDefault="00607FF2" w:rsidP="00607FF2">
      <w:pPr>
        <w:pStyle w:val="Rubrik2"/>
        <w:rPr>
          <w:rFonts w:eastAsia="Times New Roman"/>
        </w:rPr>
      </w:pPr>
      <w:r w:rsidRPr="00B971F0">
        <w:rPr>
          <w:rFonts w:eastAsia="Times New Roman"/>
        </w:rPr>
        <w:lastRenderedPageBreak/>
        <w:t>Materialbeskrivningar</w:t>
      </w:r>
    </w:p>
    <w:p w14:paraId="0C18E4BE" w14:textId="77777777" w:rsidR="00607FF2" w:rsidRPr="00B971F0" w:rsidRDefault="00607FF2" w:rsidP="00607FF2">
      <w:r>
        <w:t xml:space="preserve">Här följer förtydliganden för vissa material, informationen är inte heltäckande utan är tänkt att förtydliga och ge stöd.  </w:t>
      </w:r>
    </w:p>
    <w:p w14:paraId="320C00CD" w14:textId="77777777" w:rsidR="00607FF2" w:rsidRDefault="00607FF2" w:rsidP="00607FF2"/>
    <w:p w14:paraId="11877FA8" w14:textId="77777777" w:rsidR="00607FF2" w:rsidRDefault="00607FF2" w:rsidP="00607FF2">
      <w:pPr>
        <w:rPr>
          <w:rStyle w:val="Rubrik4Char"/>
        </w:rPr>
      </w:pPr>
      <w:r w:rsidRPr="00512E6B">
        <w:rPr>
          <w:rStyle w:val="Rubrik4Char"/>
        </w:rPr>
        <w:t>Legeringar</w:t>
      </w:r>
    </w:p>
    <w:p w14:paraId="163918F0" w14:textId="77777777" w:rsidR="00607FF2" w:rsidRDefault="00607FF2" w:rsidP="00607FF2">
      <w:r w:rsidRPr="00512E6B">
        <w:t xml:space="preserve">Legeringar </w:t>
      </w:r>
      <w:r w:rsidRPr="00343F80">
        <w:t>ska</w:t>
      </w:r>
      <w:r w:rsidRPr="00B971F0">
        <w:t xml:space="preserve"> redovisas med legeringsnummer</w:t>
      </w:r>
      <w:r>
        <w:t xml:space="preserve"> (EN, SS)</w:t>
      </w:r>
      <w:r w:rsidRPr="00B971F0">
        <w:t>, alternativt ska ingående ämnen över 0</w:t>
      </w:r>
      <w:r>
        <w:t>,</w:t>
      </w:r>
      <w:r w:rsidRPr="00B971F0">
        <w:t xml:space="preserve">01 % i legeringen redovisas. För ospecificerade legeringar görs </w:t>
      </w:r>
      <w:r>
        <w:t xml:space="preserve">följande </w:t>
      </w:r>
      <w:r w:rsidRPr="00B971F0">
        <w:t xml:space="preserve">antaganden </w:t>
      </w:r>
      <w:r>
        <w:t xml:space="preserve">om innehåll </w:t>
      </w:r>
      <w:r w:rsidRPr="00B971F0">
        <w:t>vilke</w:t>
      </w:r>
      <w:r>
        <w:t>t</w:t>
      </w:r>
      <w:r w:rsidRPr="00B971F0">
        <w:t xml:space="preserve"> kan komma att påverka bedömningsresultatet:</w:t>
      </w:r>
    </w:p>
    <w:p w14:paraId="277E7EEA" w14:textId="77777777" w:rsidR="00607FF2" w:rsidRDefault="00607FF2" w:rsidP="00607FF2">
      <w:pPr>
        <w:pStyle w:val="Liststycke"/>
        <w:numPr>
          <w:ilvl w:val="0"/>
          <w:numId w:val="22"/>
        </w:numPr>
        <w:rPr>
          <w:color w:val="000000"/>
        </w:rPr>
      </w:pPr>
      <w:r w:rsidRPr="00EE4948">
        <w:rPr>
          <w:color w:val="000000"/>
        </w:rPr>
        <w:t>Rostfritt stål, bedömningen baseras på att legeringen innehåller 10% nickel.</w:t>
      </w:r>
    </w:p>
    <w:p w14:paraId="3AD794AD" w14:textId="77777777" w:rsidR="00607FF2" w:rsidRDefault="00607FF2" w:rsidP="00607FF2">
      <w:pPr>
        <w:pStyle w:val="Liststycke"/>
        <w:numPr>
          <w:ilvl w:val="0"/>
          <w:numId w:val="22"/>
        </w:numPr>
        <w:rPr>
          <w:color w:val="000000"/>
        </w:rPr>
      </w:pPr>
      <w:r w:rsidRPr="00484806">
        <w:rPr>
          <w:color w:val="000000"/>
        </w:rPr>
        <w:t>Mässing, bedömningen baseras på att legeringen innehåller 3% bly.</w:t>
      </w:r>
    </w:p>
    <w:p w14:paraId="7B6F7721" w14:textId="77777777" w:rsidR="00607FF2" w:rsidRPr="00484806" w:rsidRDefault="00607FF2" w:rsidP="00607FF2">
      <w:pPr>
        <w:pStyle w:val="Liststycke"/>
        <w:numPr>
          <w:ilvl w:val="0"/>
          <w:numId w:val="22"/>
        </w:numPr>
        <w:rPr>
          <w:color w:val="000000"/>
        </w:rPr>
      </w:pPr>
      <w:r w:rsidRPr="00484806">
        <w:rPr>
          <w:color w:val="000000"/>
        </w:rPr>
        <w:t>Aluminium, bedömningen baseras på att legeringen innehåller 1,5% bly.</w:t>
      </w:r>
    </w:p>
    <w:p w14:paraId="7E3A155C" w14:textId="77777777" w:rsidR="00607FF2" w:rsidRPr="003B537D" w:rsidRDefault="00607FF2" w:rsidP="00607FF2">
      <w:r w:rsidRPr="004527B0">
        <w:rPr>
          <w:color w:val="000000"/>
        </w:rPr>
        <w:t>Byggvarubedömningen och Basta har kommit överens om att ett antal, vanligt förekommande legeringar ger bedömning Accepteras (motsvarande Basta-nivån</w:t>
      </w:r>
      <w:r w:rsidRPr="00AF5F1C">
        <w:rPr>
          <w:color w:val="000000"/>
        </w:rPr>
        <w:t>.</w:t>
      </w:r>
      <w:r>
        <w:rPr>
          <w:color w:val="000000"/>
        </w:rPr>
        <w:t xml:space="preserve"> Se </w:t>
      </w:r>
      <w:hyperlink r:id="rId11" w:history="1">
        <w:r w:rsidRPr="003B537D">
          <w:rPr>
            <w:rStyle w:val="Hyperlnk"/>
            <w:color w:val="auto"/>
          </w:rPr>
          <w:t>https://byggvarubedomningen.se/bedomningar/dokument/</w:t>
        </w:r>
      </w:hyperlink>
      <w:r w:rsidRPr="003B537D">
        <w:t xml:space="preserve"> </w:t>
      </w:r>
      <w:r>
        <w:t>och förtydligande texter.</w:t>
      </w:r>
    </w:p>
    <w:p w14:paraId="15526BAD" w14:textId="77777777" w:rsidR="00607FF2" w:rsidRPr="00B971F0" w:rsidRDefault="00607FF2" w:rsidP="00607FF2">
      <w:pPr>
        <w:rPr>
          <w:color w:val="000000"/>
        </w:rPr>
      </w:pPr>
    </w:p>
    <w:p w14:paraId="15F98C10" w14:textId="77777777" w:rsidR="00607FF2" w:rsidRDefault="00607FF2" w:rsidP="00607FF2">
      <w:pPr>
        <w:pStyle w:val="Rubrik4"/>
      </w:pPr>
      <w:r w:rsidRPr="00A53125">
        <w:t xml:space="preserve">Plast </w:t>
      </w:r>
    </w:p>
    <w:p w14:paraId="217F0ED7" w14:textId="77777777" w:rsidR="00607FF2" w:rsidRDefault="00607FF2" w:rsidP="00607FF2">
      <w:r>
        <w:t xml:space="preserve">I alla plaster finns en typ av molekyl, polymer, som i sin tur är uppbyggd av monomerer. Plastmaterial ska redovisas med namn så att det framgår vilka monomerer som ingår, exempelvis Akrylnitril-Butadien-Styren (ABS) eller polyeten (PE). Polymerer redovisas med CAS- och/eller EU-nummer när det är möjligt. Modifierade polymerer behöver namnges så att det tydligt framgår vilka grupper som bildat polymer, det gäller exempelvis silan-/silyl-modifierade polymerer och fluorerade polymerer. Beskrivningar så som sampolymer och termoplast är alltså inte godkända. </w:t>
      </w:r>
    </w:p>
    <w:p w14:paraId="22691D75" w14:textId="77777777" w:rsidR="00607FF2" w:rsidRDefault="00607FF2" w:rsidP="00607FF2"/>
    <w:p w14:paraId="359BD2B1" w14:textId="77777777" w:rsidR="00607FF2" w:rsidRDefault="00607FF2" w:rsidP="00607FF2">
      <w:r>
        <w:t xml:space="preserve">Plaster innehåller olika typer av tillsatser/additiv vilka är tillsatta för att ge plaster olika egenskaper, exempelvis: fyllmedel, mjukgörare, flamskydd, pigment, stabilisatorer, smörjmedel, och antioxidanter. Vad och hur mycket som tillsätts varierar mellan plasttyp och användningsområde. </w:t>
      </w:r>
    </w:p>
    <w:p w14:paraId="35EEAB31" w14:textId="77777777" w:rsidR="00607FF2" w:rsidRDefault="00607FF2" w:rsidP="00607FF2">
      <w:pPr>
        <w:pStyle w:val="Liststycke"/>
        <w:numPr>
          <w:ilvl w:val="0"/>
          <w:numId w:val="24"/>
        </w:numPr>
      </w:pPr>
      <w:r w:rsidRPr="00ED20BA">
        <w:rPr>
          <w:i/>
          <w:iCs/>
        </w:rPr>
        <w:t xml:space="preserve">Observera </w:t>
      </w:r>
      <w:r w:rsidRPr="0033739C">
        <w:t>att</w:t>
      </w:r>
      <w:r>
        <w:t xml:space="preserve"> plasters additiv är ämnen som ska redovisas enligt våra redovisningskrav</w:t>
      </w:r>
      <w:r w:rsidRPr="00AF5F1C">
        <w:t xml:space="preserve">, se </w:t>
      </w:r>
      <w:r w:rsidRPr="004527B0">
        <w:t>Tabell 1</w:t>
      </w:r>
      <w:r w:rsidRPr="00AF5F1C">
        <w:t xml:space="preserve">, med CAS- och/eller EU-nummer. </w:t>
      </w:r>
      <w:r w:rsidRPr="004527B0">
        <w:t>Det gäller även om polymeren i sig är oklassad och ingår i en sammansatt vara i halter under 2 vikt%</w:t>
      </w:r>
      <w:r w:rsidRPr="00AF5F1C">
        <w:t xml:space="preserve"> </w:t>
      </w:r>
      <w:r w:rsidRPr="004527B0">
        <w:t>om ett additiv ingår i halter över redovisningskravet.</w:t>
      </w:r>
      <w:r w:rsidRPr="00AF5F1C">
        <w:t xml:space="preserve"> </w:t>
      </w:r>
    </w:p>
    <w:p w14:paraId="202A36F1" w14:textId="77777777" w:rsidR="00607FF2" w:rsidRPr="00C02D3B" w:rsidRDefault="00607FF2" w:rsidP="00607FF2">
      <w:pPr>
        <w:pStyle w:val="Liststycke"/>
        <w:numPr>
          <w:ilvl w:val="0"/>
          <w:numId w:val="24"/>
        </w:numPr>
      </w:pPr>
      <w:r w:rsidRPr="00C02D3B">
        <w:t>Från 2 september är stabilisatorer i plast undantagna, det uppmuntras att redovisa stabilisator i plasten men det är inte obligatoriskt. Detta undantag är tidsbegränsat 2 år och ska utvärderas igen hösten 2026.</w:t>
      </w:r>
    </w:p>
    <w:p w14:paraId="0E8A819D" w14:textId="77777777" w:rsidR="00607FF2" w:rsidRPr="004527B0" w:rsidRDefault="00607FF2" w:rsidP="00607FF2">
      <w:pPr>
        <w:rPr>
          <w:color w:val="000000"/>
        </w:rPr>
      </w:pPr>
    </w:p>
    <w:p w14:paraId="729B1124" w14:textId="77777777" w:rsidR="00607FF2" w:rsidRPr="004527B0" w:rsidRDefault="00607FF2" w:rsidP="00607FF2">
      <w:pPr>
        <w:rPr>
          <w:color w:val="000000"/>
        </w:rPr>
      </w:pPr>
      <w:r w:rsidRPr="004527B0">
        <w:rPr>
          <w:color w:val="000000"/>
        </w:rPr>
        <w:t xml:space="preserve">Observera att för mindre plastdetaljer kan avstämning av innehåll av exempelvis mjukgörare komma att göras, det gäller exempelvis PVC där avstämning av eventuell mjukgörare alltid görs om information saknas. </w:t>
      </w:r>
    </w:p>
    <w:p w14:paraId="41ED7941" w14:textId="77777777" w:rsidR="00607FF2" w:rsidRDefault="00607FF2" w:rsidP="00607FF2">
      <w:pPr>
        <w:rPr>
          <w:color w:val="000000"/>
          <w:highlight w:val="yellow"/>
        </w:rPr>
      </w:pPr>
    </w:p>
    <w:p w14:paraId="4E519119" w14:textId="77777777" w:rsidR="00607FF2" w:rsidRDefault="00607FF2" w:rsidP="00607FF2">
      <w:pPr>
        <w:pStyle w:val="Rubrik4"/>
      </w:pPr>
      <w:r>
        <w:t xml:space="preserve">Gummi </w:t>
      </w:r>
    </w:p>
    <w:p w14:paraId="2A3847CC" w14:textId="77777777" w:rsidR="00607FF2" w:rsidRDefault="00607FF2" w:rsidP="00607FF2">
      <w:pPr>
        <w:rPr>
          <w:color w:val="000000"/>
        </w:rPr>
      </w:pPr>
      <w:r>
        <w:rPr>
          <w:color w:val="000000"/>
        </w:rPr>
        <w:t xml:space="preserve">Gummi finns både naturligt och syntetiskt framställt. </w:t>
      </w:r>
      <w:r>
        <w:t xml:space="preserve">På samma sätt som plaster är gummimaterial uppbyggda av polymerer och olika typer av tillsatsämnen/additiv. Gummi ska redovisas så att det framgår vilka monomerer som bygger upp polymeren, exempelvis </w:t>
      </w:r>
      <w:r>
        <w:rPr>
          <w:color w:val="000000"/>
        </w:rPr>
        <w:lastRenderedPageBreak/>
        <w:t>Eten-Propen-Diengummi (</w:t>
      </w:r>
      <w:r w:rsidRPr="00CC7B3D">
        <w:rPr>
          <w:color w:val="000000"/>
        </w:rPr>
        <w:t>EPDM</w:t>
      </w:r>
      <w:r>
        <w:rPr>
          <w:color w:val="000000"/>
        </w:rPr>
        <w:t>)</w:t>
      </w:r>
      <w:r w:rsidRPr="00CC7B3D">
        <w:rPr>
          <w:color w:val="000000"/>
        </w:rPr>
        <w:t xml:space="preserve"> och </w:t>
      </w:r>
      <w:r>
        <w:rPr>
          <w:color w:val="000000"/>
        </w:rPr>
        <w:t>Styren-Butadiengummi (</w:t>
      </w:r>
      <w:r w:rsidRPr="00CC7B3D">
        <w:rPr>
          <w:color w:val="000000"/>
        </w:rPr>
        <w:t>SBR</w:t>
      </w:r>
      <w:r>
        <w:rPr>
          <w:color w:val="000000"/>
        </w:rPr>
        <w:t>)</w:t>
      </w:r>
      <w:r w:rsidRPr="00CC7B3D">
        <w:rPr>
          <w:color w:val="000000"/>
        </w:rPr>
        <w:t xml:space="preserve"> gummi</w:t>
      </w:r>
      <w:r>
        <w:rPr>
          <w:color w:val="000000"/>
        </w:rPr>
        <w:t>. Additiv ska redovisas på samma sätt som för plaster.</w:t>
      </w:r>
    </w:p>
    <w:p w14:paraId="4C271D2C" w14:textId="77777777" w:rsidR="00607FF2" w:rsidRPr="00C02D3B" w:rsidRDefault="00607FF2" w:rsidP="00607FF2">
      <w:pPr>
        <w:pStyle w:val="Liststycke"/>
        <w:numPr>
          <w:ilvl w:val="0"/>
          <w:numId w:val="25"/>
        </w:numPr>
        <w:rPr>
          <w:color w:val="000000"/>
        </w:rPr>
      </w:pPr>
      <w:r w:rsidRPr="00C02D3B">
        <w:rPr>
          <w:color w:val="000000"/>
        </w:rPr>
        <w:t>Lik som för plast gäller undantag för additivgruppen stabilisatorer 2 år, se punkten ovanför detta stycke.</w:t>
      </w:r>
    </w:p>
    <w:p w14:paraId="13970671" w14:textId="77777777" w:rsidR="00607FF2" w:rsidRPr="00443784" w:rsidRDefault="00607FF2" w:rsidP="00607FF2">
      <w:pPr>
        <w:pStyle w:val="Rubrik4"/>
        <w:rPr>
          <w:rFonts w:eastAsia="Calibri"/>
        </w:rPr>
      </w:pPr>
      <w:r w:rsidRPr="00443784">
        <w:rPr>
          <w:rFonts w:eastAsia="Calibri"/>
        </w:rPr>
        <w:t xml:space="preserve">Exempel på </w:t>
      </w:r>
      <w:r>
        <w:rPr>
          <w:rFonts w:eastAsia="Calibri"/>
        </w:rPr>
        <w:t>andra</w:t>
      </w:r>
      <w:r w:rsidRPr="00443784">
        <w:rPr>
          <w:rFonts w:eastAsia="Calibri"/>
        </w:rPr>
        <w:t xml:space="preserve"> material som kan kräva förtydliganden</w:t>
      </w:r>
    </w:p>
    <w:p w14:paraId="23DECE48" w14:textId="77777777" w:rsidR="00607FF2" w:rsidRPr="00F60FAE" w:rsidRDefault="00607FF2" w:rsidP="00607FF2">
      <w:pPr>
        <w:pStyle w:val="Liststycke"/>
        <w:numPr>
          <w:ilvl w:val="0"/>
          <w:numId w:val="23"/>
        </w:numPr>
        <w:rPr>
          <w:rFonts w:eastAsia="Calibri"/>
          <w:color w:val="000000"/>
        </w:rPr>
      </w:pPr>
      <w:r w:rsidRPr="00F60FAE">
        <w:rPr>
          <w:rFonts w:eastAsia="Calibri"/>
          <w:color w:val="000000"/>
        </w:rPr>
        <w:t>Återvunnet glas där bly-innehåll behöver redovisas,</w:t>
      </w:r>
    </w:p>
    <w:p w14:paraId="359C6098" w14:textId="77777777" w:rsidR="00607FF2" w:rsidRPr="004527B0" w:rsidRDefault="00607FF2" w:rsidP="00607FF2">
      <w:pPr>
        <w:pStyle w:val="Liststycke"/>
        <w:numPr>
          <w:ilvl w:val="0"/>
          <w:numId w:val="23"/>
        </w:numPr>
        <w:rPr>
          <w:rFonts w:eastAsia="Calibri"/>
          <w:color w:val="000000"/>
        </w:rPr>
      </w:pPr>
      <w:r w:rsidRPr="004527B0">
        <w:rPr>
          <w:rFonts w:eastAsia="Calibri"/>
          <w:color w:val="000000"/>
        </w:rPr>
        <w:t xml:space="preserve">Mineralull, glasull, glasfiber och dyl. där bindemedel och andra tillsatser ska redovisas, </w:t>
      </w:r>
    </w:p>
    <w:p w14:paraId="4B328926" w14:textId="77777777" w:rsidR="00607FF2" w:rsidRPr="00F60FAE" w:rsidRDefault="00607FF2" w:rsidP="00607FF2">
      <w:pPr>
        <w:pStyle w:val="Liststycke"/>
        <w:numPr>
          <w:ilvl w:val="0"/>
          <w:numId w:val="23"/>
        </w:numPr>
        <w:rPr>
          <w:rFonts w:eastAsia="Calibri"/>
        </w:rPr>
      </w:pPr>
      <w:r w:rsidRPr="00F60FAE">
        <w:rPr>
          <w:rFonts w:eastAsia="Calibri"/>
          <w:color w:val="000000"/>
        </w:rPr>
        <w:t>Betong där inslag av tillsatser som eventuella polymerer ska redovisas som separat ämnespost,</w:t>
      </w:r>
    </w:p>
    <w:p w14:paraId="6CC46027" w14:textId="77777777" w:rsidR="00607FF2" w:rsidRPr="00BE5A82" w:rsidRDefault="00607FF2" w:rsidP="00607FF2">
      <w:pPr>
        <w:pStyle w:val="Liststycke"/>
        <w:numPr>
          <w:ilvl w:val="0"/>
          <w:numId w:val="23"/>
        </w:numPr>
        <w:rPr>
          <w:rFonts w:eastAsia="Calibri"/>
        </w:rPr>
      </w:pPr>
      <w:r w:rsidRPr="00BE5A82">
        <w:rPr>
          <w:rFonts w:eastAsia="Calibri"/>
        </w:rPr>
        <w:t>Mineraliska fyllmedel</w:t>
      </w:r>
      <w:r>
        <w:rPr>
          <w:rFonts w:eastAsia="Calibri"/>
        </w:rPr>
        <w:t>, pigment, osv, där CAS/EU-nummer ska framgå,</w:t>
      </w:r>
    </w:p>
    <w:p w14:paraId="44A9A0D8" w14:textId="77777777" w:rsidR="00607FF2" w:rsidRPr="00BE5A82" w:rsidRDefault="00607FF2" w:rsidP="00607FF2">
      <w:pPr>
        <w:pStyle w:val="Liststycke"/>
        <w:numPr>
          <w:ilvl w:val="0"/>
          <w:numId w:val="23"/>
        </w:numPr>
        <w:rPr>
          <w:rFonts w:eastAsia="Calibri"/>
        </w:rPr>
      </w:pPr>
      <w:r w:rsidRPr="00BE5A82">
        <w:rPr>
          <w:rFonts w:eastAsia="Calibri"/>
        </w:rPr>
        <w:t xml:space="preserve">Asfalt/bitumen som redovisas ≥10% kräver redovisning av PAH innehåll för möjlighet att kunna uppnå </w:t>
      </w:r>
      <w:r>
        <w:rPr>
          <w:rFonts w:eastAsia="Calibri"/>
        </w:rPr>
        <w:t xml:space="preserve">bedömning </w:t>
      </w:r>
      <w:r w:rsidRPr="00BE5A82">
        <w:rPr>
          <w:rFonts w:eastAsia="Calibri"/>
        </w:rPr>
        <w:t>Rekommenderas</w:t>
      </w:r>
      <w:r>
        <w:rPr>
          <w:rFonts w:eastAsia="Calibri"/>
        </w:rPr>
        <w:t>,</w:t>
      </w:r>
      <w:r w:rsidRPr="00BE5A82">
        <w:rPr>
          <w:rFonts w:eastAsia="Calibri"/>
        </w:rPr>
        <w:t xml:space="preserve"> </w:t>
      </w:r>
    </w:p>
    <w:p w14:paraId="3A8C4EDE" w14:textId="77777777" w:rsidR="00607FF2" w:rsidRPr="00BE5A82" w:rsidRDefault="00607FF2" w:rsidP="00607FF2">
      <w:pPr>
        <w:pStyle w:val="Liststycke"/>
        <w:numPr>
          <w:ilvl w:val="0"/>
          <w:numId w:val="23"/>
        </w:numPr>
        <w:rPr>
          <w:rFonts w:eastAsia="Calibri"/>
        </w:rPr>
      </w:pPr>
      <w:r w:rsidRPr="515C90B5">
        <w:rPr>
          <w:rFonts w:eastAsia="Calibri"/>
        </w:rPr>
        <w:t>För kablar ska additiv som flamskyddsmedel och mjukgörare specificeras,</w:t>
      </w:r>
    </w:p>
    <w:p w14:paraId="33BA70AB" w14:textId="77777777" w:rsidR="00607FF2" w:rsidRPr="00127AD4" w:rsidRDefault="00607FF2" w:rsidP="00607FF2">
      <w:pPr>
        <w:pStyle w:val="Liststycke"/>
        <w:numPr>
          <w:ilvl w:val="0"/>
          <w:numId w:val="23"/>
        </w:numPr>
        <w:rPr>
          <w:color w:val="000000"/>
        </w:rPr>
      </w:pPr>
      <w:r w:rsidRPr="00014BF8">
        <w:rPr>
          <w:rFonts w:eastAsia="Calibri"/>
        </w:rPr>
        <w:t>För impregnerat</w:t>
      </w:r>
      <w:r>
        <w:rPr>
          <w:rFonts w:eastAsia="Calibri"/>
        </w:rPr>
        <w:t>/brandskyddat</w:t>
      </w:r>
      <w:r w:rsidRPr="00014BF8">
        <w:rPr>
          <w:rFonts w:eastAsia="Calibri"/>
        </w:rPr>
        <w:t xml:space="preserve"> trä krävs bifogat säkerhetsdatablad för impregnerings</w:t>
      </w:r>
      <w:r>
        <w:rPr>
          <w:rFonts w:eastAsia="Calibri"/>
        </w:rPr>
        <w:t>/brandskydds</w:t>
      </w:r>
      <w:r w:rsidRPr="00014BF8">
        <w:rPr>
          <w:rFonts w:eastAsia="Calibri"/>
        </w:rPr>
        <w:t>mede</w:t>
      </w:r>
      <w:r>
        <w:rPr>
          <w:rFonts w:eastAsia="Calibri"/>
        </w:rPr>
        <w:t>l,</w:t>
      </w:r>
    </w:p>
    <w:p w14:paraId="128117AE" w14:textId="77777777" w:rsidR="00607FF2" w:rsidRDefault="00607FF2" w:rsidP="00607FF2">
      <w:pPr>
        <w:pStyle w:val="Liststycke"/>
        <w:numPr>
          <w:ilvl w:val="0"/>
          <w:numId w:val="23"/>
        </w:numPr>
        <w:rPr>
          <w:rFonts w:eastAsia="Calibri"/>
          <w:color w:val="000000"/>
        </w:rPr>
      </w:pPr>
      <w:r w:rsidRPr="515C90B5">
        <w:rPr>
          <w:rFonts w:eastAsia="Calibri"/>
          <w:color w:val="000000" w:themeColor="text1"/>
        </w:rPr>
        <w:t>Expanderad polystyren (EPS), cellplast, antas alltid innehålla 2% pentan om inget annat anges. Observera att ingående flamskyddsmedel och andra additiv ska redovisas enligt redovisningskraven,</w:t>
      </w:r>
    </w:p>
    <w:p w14:paraId="7D763397" w14:textId="77777777" w:rsidR="00607FF2" w:rsidRPr="00A25B83" w:rsidRDefault="00607FF2" w:rsidP="00607FF2">
      <w:pPr>
        <w:pStyle w:val="Liststycke"/>
        <w:numPr>
          <w:ilvl w:val="0"/>
          <w:numId w:val="23"/>
        </w:numPr>
        <w:rPr>
          <w:rFonts w:eastAsia="Calibri"/>
          <w:color w:val="000000"/>
        </w:rPr>
      </w:pPr>
      <w:r>
        <w:rPr>
          <w:rFonts w:eastAsia="Calibri"/>
          <w:color w:val="000000"/>
        </w:rPr>
        <w:t xml:space="preserve">Där en vara behandlats med en kemisk produkt som sedan fått härda efterfrågas säkerhetsdatablad för denna. </w:t>
      </w:r>
    </w:p>
    <w:p w14:paraId="3AA62FB3" w14:textId="77777777" w:rsidR="00607FF2" w:rsidRDefault="00607FF2" w:rsidP="00607FF2">
      <w:pPr>
        <w:rPr>
          <w:color w:val="000000"/>
        </w:rPr>
      </w:pPr>
    </w:p>
    <w:p w14:paraId="1480CC02" w14:textId="77777777" w:rsidR="00607FF2" w:rsidRDefault="00607FF2" w:rsidP="00607FF2"/>
    <w:p w14:paraId="2C1F245F" w14:textId="77777777" w:rsidR="00607FF2" w:rsidRPr="00046906" w:rsidRDefault="00607FF2" w:rsidP="00607FF2">
      <w:pPr>
        <w:rPr>
          <w:rFonts w:ascii="Open Sans SemiBold" w:eastAsiaTheme="majorEastAsia" w:hAnsi="Open Sans SemiBold" w:cstheme="majorBidi"/>
          <w:b/>
          <w:iCs/>
          <w:color w:val="000000" w:themeColor="text1"/>
        </w:rPr>
      </w:pPr>
      <w:r w:rsidRPr="00641704">
        <w:rPr>
          <w:rStyle w:val="Rubrik4Char"/>
        </w:rPr>
        <w:t>Tabell 1. Redovisningskrav för ingående ämnen.</w:t>
      </w:r>
      <w:r w:rsidRPr="002C4389">
        <w:t xml:space="preserve"> Observera att nedanstående enbart gäller redovisning av ämnesinnehåll, bedömningskriterierna i sin helhet finns att läsa på hemsidan (</w:t>
      </w:r>
      <w:hyperlink r:id="rId12" w:history="1">
        <w:r w:rsidRPr="002C4389">
          <w:rPr>
            <w:color w:val="0000FF"/>
            <w:u w:val="single"/>
          </w:rPr>
          <w:t>https://byggvarubedomningen.se/dokument/</w:t>
        </w:r>
      </w:hyperlink>
      <w:r w:rsidRPr="002C4389">
        <w:t>). Tabellen för redovisning mot nivå Accepteras följer kraven enligt eBVD med tillägg för krav gällande hormonstörande ämnen,</w:t>
      </w:r>
      <w:r>
        <w:t xml:space="preserve"> nanomaterial, PFAS-ämnen, </w:t>
      </w:r>
      <w:r w:rsidRPr="002C4389">
        <w:t>se nedan.</w:t>
      </w:r>
      <w:r>
        <w:t xml:space="preserve"> </w:t>
      </w:r>
      <w:r w:rsidRPr="00F3142B">
        <w:rPr>
          <w:color w:val="FF0000"/>
        </w:rPr>
        <w:t>U</w:t>
      </w:r>
      <w:r>
        <w:t xml:space="preserve"> = Utfasning </w:t>
      </w:r>
      <w:r w:rsidRPr="00F3142B">
        <w:rPr>
          <w:color w:val="FF0000"/>
        </w:rPr>
        <w:t>R</w:t>
      </w:r>
      <w:r>
        <w:t xml:space="preserve"> = Riskminskning (enligt PRIO).</w:t>
      </w:r>
    </w:p>
    <w:p w14:paraId="41C31A77" w14:textId="77777777" w:rsidR="00607FF2" w:rsidRDefault="00607FF2" w:rsidP="00607FF2">
      <w:r>
        <w:t>I redovisningskraven är högsta haltgräns 2%, även om egenskapens haltgräns i kriterierna är högre, detta är för att alla ämnen &gt;2% behöver redovisas.</w:t>
      </w:r>
    </w:p>
    <w:p w14:paraId="74DB2BC8" w14:textId="77777777" w:rsidR="00607FF2" w:rsidRPr="00D73910" w:rsidRDefault="00607FF2" w:rsidP="00607FF2">
      <w:pPr>
        <w:rPr>
          <w:rFonts w:ascii="Open Sans" w:eastAsia="Times New Roman" w:hAnsi="Open Sans" w:cs="Open Sans"/>
          <w:szCs w:val="20"/>
        </w:rPr>
      </w:pPr>
    </w:p>
    <w:tbl>
      <w:tblPr>
        <w:tblStyle w:val="Rutntstabell4dekorfrg1"/>
        <w:tblW w:w="8091" w:type="dxa"/>
        <w:tblLayout w:type="fixed"/>
        <w:tblLook w:val="04A0" w:firstRow="1" w:lastRow="0" w:firstColumn="1" w:lastColumn="0" w:noHBand="0" w:noVBand="1"/>
      </w:tblPr>
      <w:tblGrid>
        <w:gridCol w:w="4390"/>
        <w:gridCol w:w="1701"/>
        <w:gridCol w:w="1989"/>
        <w:gridCol w:w="11"/>
      </w:tblGrid>
      <w:tr w:rsidR="00607FF2" w:rsidRPr="00B971F0" w14:paraId="7D0EF471" w14:textId="77777777" w:rsidTr="00C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1" w:type="dxa"/>
            <w:gridSpan w:val="4"/>
          </w:tcPr>
          <w:p w14:paraId="172B8EB8" w14:textId="77777777" w:rsidR="00607FF2" w:rsidRPr="00B971F0" w:rsidRDefault="00607FF2" w:rsidP="00C26E1F">
            <w:pPr>
              <w:spacing w:before="120" w:after="120"/>
              <w:rPr>
                <w:rFonts w:eastAsia="Calibri" w:cstheme="minorHAnsi"/>
                <w:sz w:val="18"/>
                <w:szCs w:val="18"/>
              </w:rPr>
            </w:pPr>
            <w:r w:rsidRPr="00B971F0">
              <w:rPr>
                <w:rFonts w:eastAsia="Calibri" w:cstheme="minorHAnsi"/>
                <w:i/>
                <w:sz w:val="18"/>
                <w:szCs w:val="18"/>
              </w:rPr>
              <w:t>Varje ingående ämne ska redovisas som vikt% av hela varan om den är lika med eller mer än nedanstående redovisningsgränser. Anges vikt% på komponentnivå måste även komponentens vikt% av hela varan framgå</w:t>
            </w:r>
            <w:r w:rsidRPr="00B971F0">
              <w:rPr>
                <w:rFonts w:eastAsia="Calibri" w:cstheme="minorHAnsi"/>
                <w:sz w:val="18"/>
                <w:szCs w:val="18"/>
              </w:rPr>
              <w:t>.</w:t>
            </w:r>
          </w:p>
        </w:tc>
      </w:tr>
      <w:tr w:rsidR="00607FF2" w:rsidRPr="00B971F0" w14:paraId="6DAA1075"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1C49DD1" w14:textId="77777777" w:rsidR="00607FF2" w:rsidRPr="00CE40F3" w:rsidRDefault="00607FF2" w:rsidP="00C26E1F">
            <w:pPr>
              <w:spacing w:before="120" w:after="120"/>
              <w:rPr>
                <w:rFonts w:eastAsia="Calibri" w:cstheme="minorHAnsi"/>
                <w:sz w:val="18"/>
                <w:szCs w:val="18"/>
              </w:rPr>
            </w:pPr>
            <w:r w:rsidRPr="00CE40F3">
              <w:rPr>
                <w:rFonts w:eastAsia="Calibri" w:cstheme="minorHAnsi"/>
                <w:sz w:val="18"/>
                <w:szCs w:val="18"/>
              </w:rPr>
              <w:t>Klassificering/listning</w:t>
            </w:r>
          </w:p>
        </w:tc>
        <w:tc>
          <w:tcPr>
            <w:tcW w:w="1701" w:type="dxa"/>
          </w:tcPr>
          <w:p w14:paraId="2EE7440D"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CE40F3">
              <w:rPr>
                <w:rFonts w:eastAsia="Calibri" w:cstheme="minorHAnsi"/>
                <w:b/>
                <w:sz w:val="18"/>
                <w:szCs w:val="18"/>
              </w:rPr>
              <w:t>Redovisningsgräns</w:t>
            </w:r>
            <w:r w:rsidRPr="00CE40F3">
              <w:rPr>
                <w:rFonts w:eastAsia="Calibri" w:cstheme="minorHAnsi"/>
                <w:b/>
                <w:sz w:val="18"/>
                <w:szCs w:val="18"/>
              </w:rPr>
              <w:br/>
              <w:t>Accepteras</w:t>
            </w:r>
          </w:p>
        </w:tc>
        <w:tc>
          <w:tcPr>
            <w:tcW w:w="1989" w:type="dxa"/>
          </w:tcPr>
          <w:p w14:paraId="792A7A7D"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B971F0">
              <w:rPr>
                <w:rFonts w:eastAsia="Calibri" w:cstheme="minorHAnsi"/>
                <w:b/>
                <w:sz w:val="18"/>
                <w:szCs w:val="18"/>
              </w:rPr>
              <w:t>Redovisningsgräns</w:t>
            </w:r>
            <w:r w:rsidRPr="00B971F0">
              <w:rPr>
                <w:rFonts w:eastAsia="Calibri" w:cstheme="minorHAnsi"/>
                <w:b/>
                <w:sz w:val="18"/>
                <w:szCs w:val="18"/>
              </w:rPr>
              <w:br/>
              <w:t>Rekommenderas</w:t>
            </w:r>
          </w:p>
        </w:tc>
      </w:tr>
      <w:tr w:rsidR="00607FF2" w:rsidRPr="00B971F0" w14:paraId="3B3648FD"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0464CDE" w14:textId="77777777" w:rsidR="00607FF2" w:rsidRPr="003D36BC" w:rsidRDefault="00607FF2" w:rsidP="00C26E1F">
            <w:pPr>
              <w:spacing w:before="120" w:after="120"/>
              <w:rPr>
                <w:rFonts w:eastAsia="Calibri" w:cstheme="minorHAnsi"/>
                <w:b w:val="0"/>
                <w:bCs w:val="0"/>
                <w:sz w:val="18"/>
                <w:szCs w:val="18"/>
              </w:rPr>
            </w:pPr>
            <w:r w:rsidRPr="003D36BC">
              <w:rPr>
                <w:rFonts w:eastAsia="Calibri" w:cstheme="minorHAnsi"/>
                <w:b w:val="0"/>
                <w:bCs w:val="0"/>
                <w:sz w:val="18"/>
                <w:szCs w:val="18"/>
              </w:rPr>
              <w:t xml:space="preserve">Oklassificerade ämnen och material samt övriga klassificeringar som inte tas upp nedan </w:t>
            </w:r>
          </w:p>
        </w:tc>
        <w:tc>
          <w:tcPr>
            <w:tcW w:w="1701" w:type="dxa"/>
          </w:tcPr>
          <w:p w14:paraId="13FFBDF0"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c>
          <w:tcPr>
            <w:tcW w:w="1989" w:type="dxa"/>
          </w:tcPr>
          <w:p w14:paraId="55265922"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r>
      <w:tr w:rsidR="00607FF2" w:rsidRPr="00B971F0" w14:paraId="03FD559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C9AF15F"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1A eller 1B (H350)</w:t>
            </w:r>
            <w:r>
              <w:rPr>
                <w:rFonts w:eastAsia="Calibri" w:cstheme="minorHAnsi"/>
                <w:b w:val="0"/>
                <w:bCs w:val="0"/>
                <w:sz w:val="18"/>
                <w:szCs w:val="18"/>
              </w:rPr>
              <w:t xml:space="preserve"> </w:t>
            </w:r>
            <w:r w:rsidRPr="00CC17B6">
              <w:rPr>
                <w:rFonts w:eastAsia="Calibri" w:cstheme="minorHAnsi"/>
                <w:b w:val="0"/>
                <w:bCs w:val="0"/>
                <w:color w:val="FF0000"/>
                <w:sz w:val="18"/>
                <w:szCs w:val="18"/>
              </w:rPr>
              <w:t>U</w:t>
            </w:r>
          </w:p>
        </w:tc>
        <w:tc>
          <w:tcPr>
            <w:tcW w:w="1701" w:type="dxa"/>
          </w:tcPr>
          <w:p w14:paraId="4F2A8CB9"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2E656C6D"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6EFD6D63"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8C81F20"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701" w:type="dxa"/>
          </w:tcPr>
          <w:p w14:paraId="205ECFBD"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70545994"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607FF2" w:rsidRPr="00B971F0" w14:paraId="549E72FD"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B5A5B17" w14:textId="77777777" w:rsidR="00607FF2" w:rsidRPr="0031699B" w:rsidRDefault="00607FF2"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lastRenderedPageBreak/>
              <w:t>Mutagent kategori 1A eller 1B (H340)</w:t>
            </w:r>
            <w:r>
              <w:rPr>
                <w:rFonts w:eastAsia="Calibri" w:cstheme="minorHAnsi"/>
                <w:b w:val="0"/>
                <w:bCs w:val="0"/>
                <w:sz w:val="18"/>
                <w:szCs w:val="18"/>
              </w:rPr>
              <w:t xml:space="preserve"> </w:t>
            </w:r>
            <w:r>
              <w:rPr>
                <w:rFonts w:eastAsia="Calibri" w:cstheme="minorHAnsi"/>
                <w:b w:val="0"/>
                <w:bCs w:val="0"/>
                <w:color w:val="FF0000"/>
                <w:sz w:val="18"/>
                <w:szCs w:val="18"/>
              </w:rPr>
              <w:t>U</w:t>
            </w:r>
          </w:p>
        </w:tc>
        <w:tc>
          <w:tcPr>
            <w:tcW w:w="1701" w:type="dxa"/>
          </w:tcPr>
          <w:p w14:paraId="24653907"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5A4999CF"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0FD549D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DAE371D"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Mutagent kategori 2 (H341)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7F854041"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35FEECF5"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607FF2" w:rsidRPr="00B971F0" w14:paraId="1D414C4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47ED151"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1A eller 1B (H360)</w:t>
            </w:r>
            <w:r>
              <w:rPr>
                <w:rFonts w:eastAsia="Calibri" w:cstheme="minorHAnsi"/>
                <w:b w:val="0"/>
                <w:bCs w:val="0"/>
                <w:sz w:val="18"/>
                <w:szCs w:val="18"/>
              </w:rPr>
              <w:t xml:space="preserve"> </w:t>
            </w:r>
            <w:r w:rsidRPr="0031699B">
              <w:rPr>
                <w:rFonts w:eastAsia="Calibri" w:cstheme="minorHAnsi"/>
                <w:b w:val="0"/>
                <w:bCs w:val="0"/>
                <w:color w:val="FF0000"/>
                <w:sz w:val="18"/>
                <w:szCs w:val="18"/>
              </w:rPr>
              <w:t>U</w:t>
            </w:r>
          </w:p>
        </w:tc>
        <w:tc>
          <w:tcPr>
            <w:tcW w:w="1701" w:type="dxa"/>
          </w:tcPr>
          <w:p w14:paraId="1030CED8"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3B7BF3B5"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607FF2" w:rsidRPr="00B971F0" w14:paraId="6C9D503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D1844B7"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2 (H361)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57110329"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42B31E47"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0,3%</w:t>
            </w:r>
          </w:p>
        </w:tc>
      </w:tr>
      <w:tr w:rsidR="00607FF2" w:rsidRPr="00B971F0" w14:paraId="4EB55947"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A1B9104"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effekter på eller via amning (H362)</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3E973F76"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4B6A791E"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607FF2" w:rsidRPr="00B971F0" w14:paraId="1F815FD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E2EC96B" w14:textId="77777777" w:rsidR="00607FF2" w:rsidRPr="00FE1502" w:rsidRDefault="00607FF2"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t>Hormonstörande ämnen</w:t>
            </w:r>
            <w:r>
              <w:rPr>
                <w:rFonts w:eastAsia="Calibri" w:cstheme="minorHAnsi"/>
                <w:b w:val="0"/>
                <w:bCs w:val="0"/>
                <w:sz w:val="18"/>
                <w:szCs w:val="18"/>
              </w:rPr>
              <w:t xml:space="preserve"> enligt SIN-listan eller Kandidatförteckningen</w:t>
            </w:r>
            <w:r w:rsidRPr="00175B83">
              <w:rPr>
                <w:rFonts w:eastAsia="Calibri" w:cstheme="minorHAnsi"/>
                <w:b w:val="0"/>
                <w:bCs w:val="0"/>
                <w:sz w:val="18"/>
                <w:szCs w:val="18"/>
              </w:rPr>
              <w:t xml:space="preserve"> </w:t>
            </w:r>
            <w:r w:rsidRPr="00175B83">
              <w:rPr>
                <w:rFonts w:eastAsia="Calibri" w:cstheme="minorHAnsi"/>
                <w:b w:val="0"/>
                <w:bCs w:val="0"/>
                <w:sz w:val="18"/>
                <w:szCs w:val="18"/>
                <w:vertAlign w:val="superscript"/>
              </w:rPr>
              <w:t>1,2</w:t>
            </w:r>
            <w:r>
              <w:rPr>
                <w:rFonts w:eastAsia="Calibri" w:cstheme="minorHAnsi"/>
                <w:b w:val="0"/>
                <w:bCs w:val="0"/>
                <w:sz w:val="18"/>
                <w:szCs w:val="18"/>
                <w:vertAlign w:val="superscript"/>
              </w:rPr>
              <w:t xml:space="preserve"> </w:t>
            </w:r>
            <w:r>
              <w:rPr>
                <w:rFonts w:eastAsia="Calibri" w:cstheme="minorHAnsi"/>
                <w:b w:val="0"/>
                <w:bCs w:val="0"/>
                <w:color w:val="FF0000"/>
                <w:sz w:val="18"/>
                <w:szCs w:val="18"/>
              </w:rPr>
              <w:t>U</w:t>
            </w:r>
          </w:p>
        </w:tc>
        <w:tc>
          <w:tcPr>
            <w:tcW w:w="1701" w:type="dxa"/>
          </w:tcPr>
          <w:p w14:paraId="03F1D26F"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6F22A784"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7C8BAD5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145F8A5"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människors hälsa, kategori 1 (EUH380) </w:t>
            </w:r>
            <w:r w:rsidRPr="00B9471B">
              <w:rPr>
                <w:rFonts w:eastAsia="Calibri" w:cstheme="minorHAnsi"/>
                <w:b w:val="0"/>
                <w:bCs w:val="0"/>
                <w:color w:val="FF0000"/>
                <w:sz w:val="18"/>
                <w:szCs w:val="18"/>
              </w:rPr>
              <w:t>U</w:t>
            </w:r>
          </w:p>
        </w:tc>
        <w:tc>
          <w:tcPr>
            <w:tcW w:w="1701" w:type="dxa"/>
          </w:tcPr>
          <w:p w14:paraId="3460A75C"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7B0150F4"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0AD50FF7"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5865AB2" w14:textId="77777777" w:rsidR="00607FF2" w:rsidRPr="00B9471B" w:rsidRDefault="00607FF2"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människors hälsa, kategori 2 (EUH381) </w:t>
            </w:r>
            <w:r w:rsidRPr="00B9471B">
              <w:rPr>
                <w:rFonts w:eastAsia="Calibri" w:cstheme="minorHAnsi"/>
                <w:b w:val="0"/>
                <w:bCs w:val="0"/>
                <w:color w:val="FF0000"/>
                <w:sz w:val="18"/>
                <w:szCs w:val="18"/>
              </w:rPr>
              <w:t>R</w:t>
            </w:r>
          </w:p>
        </w:tc>
        <w:tc>
          <w:tcPr>
            <w:tcW w:w="1701" w:type="dxa"/>
          </w:tcPr>
          <w:p w14:paraId="5E522206"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0FF02556"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607FF2" w:rsidRPr="00B971F0" w14:paraId="1A772E8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AD2214B" w14:textId="77777777" w:rsidR="00607FF2" w:rsidRPr="00B9471B" w:rsidRDefault="00607FF2"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1 (EH430) </w:t>
            </w:r>
            <w:r w:rsidRPr="00B9471B">
              <w:rPr>
                <w:rFonts w:eastAsia="Calibri" w:cstheme="minorHAnsi"/>
                <w:b w:val="0"/>
                <w:bCs w:val="0"/>
                <w:color w:val="FF0000"/>
                <w:sz w:val="18"/>
                <w:szCs w:val="18"/>
              </w:rPr>
              <w:t>U</w:t>
            </w:r>
          </w:p>
        </w:tc>
        <w:tc>
          <w:tcPr>
            <w:tcW w:w="1701" w:type="dxa"/>
          </w:tcPr>
          <w:p w14:paraId="5A53F450"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61D0987F"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6B6A9CE7"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93FFA0E"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2 (EUH431) </w:t>
            </w:r>
            <w:r w:rsidRPr="00B9471B">
              <w:rPr>
                <w:rFonts w:eastAsia="Calibri" w:cstheme="minorHAnsi"/>
                <w:b w:val="0"/>
                <w:bCs w:val="0"/>
                <w:color w:val="FF0000"/>
                <w:sz w:val="18"/>
                <w:szCs w:val="18"/>
              </w:rPr>
              <w:t>R</w:t>
            </w:r>
          </w:p>
        </w:tc>
        <w:tc>
          <w:tcPr>
            <w:tcW w:w="1701" w:type="dxa"/>
          </w:tcPr>
          <w:p w14:paraId="5668DA34"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0F87E50B"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607FF2" w:rsidRPr="00B971F0" w14:paraId="7237DF33"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41235D0"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ämnen (EUH440) </w:t>
            </w:r>
            <w:r w:rsidRPr="00B9471B">
              <w:rPr>
                <w:rFonts w:eastAsia="Calibri" w:cstheme="minorHAnsi"/>
                <w:b w:val="0"/>
                <w:bCs w:val="0"/>
                <w:color w:val="FF0000"/>
                <w:sz w:val="18"/>
                <w:szCs w:val="18"/>
              </w:rPr>
              <w:t>U</w:t>
            </w:r>
          </w:p>
        </w:tc>
        <w:tc>
          <w:tcPr>
            <w:tcW w:w="1701" w:type="dxa"/>
          </w:tcPr>
          <w:p w14:paraId="79A75BFA"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248089EC"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40CBB2D8"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47A97C5"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vPvB</w:t>
            </w:r>
            <w:r>
              <w:rPr>
                <w:rFonts w:eastAsia="Calibri" w:cstheme="minorHAnsi"/>
                <w:b w:val="0"/>
                <w:bCs w:val="0"/>
                <w:sz w:val="18"/>
                <w:szCs w:val="18"/>
              </w:rPr>
              <w:t xml:space="preserve"> ämnen</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701" w:type="dxa"/>
          </w:tcPr>
          <w:p w14:paraId="4E1D3E4D"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52EBF2BA"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4461446F"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198EA2C"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och/eller vPvB ämnen </w:t>
            </w:r>
            <w:r w:rsidRPr="00B9471B">
              <w:rPr>
                <w:rFonts w:eastAsia="Calibri" w:cstheme="minorHAnsi"/>
                <w:b w:val="0"/>
                <w:bCs w:val="0"/>
                <w:sz w:val="18"/>
                <w:szCs w:val="18"/>
                <w:vertAlign w:val="superscript"/>
              </w:rPr>
              <w:t xml:space="preserve">3,4 </w:t>
            </w:r>
            <w:r w:rsidRPr="00B9471B">
              <w:rPr>
                <w:rFonts w:eastAsia="Calibri" w:cstheme="minorHAnsi"/>
                <w:b w:val="0"/>
                <w:bCs w:val="0"/>
                <w:color w:val="FF0000"/>
                <w:sz w:val="18"/>
                <w:szCs w:val="18"/>
              </w:rPr>
              <w:t>U</w:t>
            </w:r>
          </w:p>
        </w:tc>
        <w:tc>
          <w:tcPr>
            <w:tcW w:w="1701" w:type="dxa"/>
          </w:tcPr>
          <w:p w14:paraId="425C94CB"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74C4FE6B"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248B5C0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28B3003"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Potentiella vPvB- och PBT-ämnen</w:t>
            </w:r>
            <w:r w:rsidRPr="00D8547E">
              <w:rPr>
                <w:rFonts w:eastAsia="Calibri" w:cstheme="minorHAnsi"/>
                <w:b w:val="0"/>
                <w:bCs w:val="0"/>
                <w:sz w:val="18"/>
                <w:szCs w:val="18"/>
                <w:vertAlign w:val="superscript"/>
              </w:rPr>
              <w:t>3</w:t>
            </w:r>
            <w:r w:rsidRPr="00B9471B">
              <w:rPr>
                <w:rFonts w:eastAsia="Calibri" w:cstheme="minorHAnsi"/>
                <w:b w:val="0"/>
                <w:bCs w:val="0"/>
                <w:sz w:val="18"/>
                <w:szCs w:val="18"/>
                <w:vertAlign w:val="superscript"/>
              </w:rPr>
              <w:t xml:space="preserve"> </w:t>
            </w:r>
            <w:r w:rsidRPr="00B9471B">
              <w:rPr>
                <w:rFonts w:eastAsia="Calibri" w:cstheme="minorHAnsi"/>
                <w:b w:val="0"/>
                <w:bCs w:val="0"/>
                <w:color w:val="FF0000"/>
                <w:sz w:val="18"/>
                <w:szCs w:val="18"/>
              </w:rPr>
              <w:t>R</w:t>
            </w:r>
          </w:p>
        </w:tc>
        <w:tc>
          <w:tcPr>
            <w:tcW w:w="1701" w:type="dxa"/>
          </w:tcPr>
          <w:p w14:paraId="10BDCD31"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5C758C11"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607FF2" w:rsidRPr="00B971F0" w14:paraId="1C18BD0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155D841" w14:textId="77777777" w:rsidR="00607FF2" w:rsidRPr="00B9471B" w:rsidRDefault="00607FF2" w:rsidP="00C26E1F">
            <w:pPr>
              <w:spacing w:before="120" w:after="120"/>
              <w:rPr>
                <w:rFonts w:eastAsia="Calibri" w:cstheme="minorHAnsi"/>
                <w:b w:val="0"/>
                <w:bCs w:val="0"/>
                <w:sz w:val="18"/>
                <w:szCs w:val="18"/>
                <w:vertAlign w:val="superscript"/>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701" w:type="dxa"/>
          </w:tcPr>
          <w:p w14:paraId="2555DE14"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6A355C09"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5EA224C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C17B33D"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vPvM ämnen (EUH451) </w:t>
            </w:r>
            <w:r w:rsidRPr="00B9471B">
              <w:rPr>
                <w:rFonts w:eastAsia="Calibri" w:cstheme="minorHAnsi"/>
                <w:b w:val="0"/>
                <w:bCs w:val="0"/>
                <w:color w:val="FF0000"/>
                <w:sz w:val="18"/>
                <w:szCs w:val="18"/>
              </w:rPr>
              <w:t>U</w:t>
            </w:r>
          </w:p>
        </w:tc>
        <w:tc>
          <w:tcPr>
            <w:tcW w:w="1701" w:type="dxa"/>
          </w:tcPr>
          <w:p w14:paraId="3444303C"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36FB380D"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0D4C9E5F"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D6A199A" w14:textId="77777777" w:rsidR="00607FF2" w:rsidRPr="00FE1502" w:rsidRDefault="00607FF2" w:rsidP="00C26E1F">
            <w:pPr>
              <w:spacing w:before="120" w:after="120"/>
              <w:rPr>
                <w:rFonts w:eastAsia="Calibri" w:cstheme="minorHAnsi"/>
                <w:b w:val="0"/>
                <w:bCs w:val="0"/>
                <w:sz w:val="18"/>
                <w:szCs w:val="18"/>
              </w:rPr>
            </w:pPr>
            <w:r w:rsidRPr="007C5FDB">
              <w:rPr>
                <w:rFonts w:eastAsia="Calibri" w:cstheme="minorHAnsi"/>
                <w:b w:val="0"/>
                <w:bCs w:val="0"/>
                <w:sz w:val="18"/>
                <w:szCs w:val="18"/>
              </w:rPr>
              <w:t xml:space="preserve">PMT och/eller vPvM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701" w:type="dxa"/>
          </w:tcPr>
          <w:p w14:paraId="3A64CF9C"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487D6305"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3003F462"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F645709"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Ozonnedbrytande ämnen (EUH 059, H420)</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576BDAC5"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5FB4A3FC"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720FC315"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2C3146B"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1A (H334)</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30F304EB"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7610801D"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607FF2" w:rsidRPr="00B971F0" w14:paraId="46E434CE"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1BBE1DB"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fast ämne/vätska)</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7FD477AE"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15004859"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607FF2" w:rsidRPr="00B971F0" w14:paraId="632CE874"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BCA9EB3"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gas)</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67370707"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0,2%</w:t>
            </w:r>
          </w:p>
        </w:tc>
        <w:tc>
          <w:tcPr>
            <w:tcW w:w="1989" w:type="dxa"/>
          </w:tcPr>
          <w:p w14:paraId="451574C1"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0,02%</w:t>
            </w:r>
          </w:p>
        </w:tc>
      </w:tr>
      <w:tr w:rsidR="00607FF2" w:rsidRPr="00B971F0" w14:paraId="3E0FA785"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CDE89E6"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Hudsensibiliserande kategori 1A (H317)</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105D1BA4"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5EFA294F"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607FF2" w:rsidRPr="00B971F0" w14:paraId="2D44B2CB"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99A81C3"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 eller 1B (H317)</w:t>
            </w:r>
            <w:r>
              <w:rPr>
                <w:rFonts w:eastAsia="Calibri" w:cstheme="minorHAnsi"/>
                <w:b w:val="0"/>
                <w:bCs w:val="0"/>
                <w:sz w:val="18"/>
                <w:szCs w:val="18"/>
              </w:rPr>
              <w:t xml:space="preserve"> </w:t>
            </w:r>
            <w:r w:rsidRPr="008347B8">
              <w:rPr>
                <w:rFonts w:eastAsia="Calibri" w:cstheme="minorHAnsi"/>
                <w:b w:val="0"/>
                <w:bCs w:val="0"/>
                <w:color w:val="FF0000"/>
                <w:sz w:val="18"/>
                <w:szCs w:val="18"/>
              </w:rPr>
              <w:t>R</w:t>
            </w:r>
          </w:p>
        </w:tc>
        <w:tc>
          <w:tcPr>
            <w:tcW w:w="1701" w:type="dxa"/>
          </w:tcPr>
          <w:p w14:paraId="37711DFC"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0998280A"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607FF2" w:rsidRPr="00B971F0" w14:paraId="6E7BF2A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F8BE133"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1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744B37FE"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04AFFCA5"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4B3944D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4199B2F"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2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056326BB" w14:textId="77777777" w:rsidR="00607FF2" w:rsidRPr="002E5A1E"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1%</w:t>
            </w:r>
          </w:p>
        </w:tc>
        <w:tc>
          <w:tcPr>
            <w:tcW w:w="1989" w:type="dxa"/>
          </w:tcPr>
          <w:p w14:paraId="47D18071" w14:textId="77777777" w:rsidR="00607FF2" w:rsidRPr="002E5A1E"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0,1%</w:t>
            </w:r>
          </w:p>
        </w:tc>
      </w:tr>
      <w:tr w:rsidR="00607FF2" w:rsidRPr="00B971F0" w14:paraId="1F01FEC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F12EB7B"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3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43E0C5CB"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2110DD2E"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r>
      <w:tr w:rsidR="00607FF2" w:rsidRPr="00B971F0" w14:paraId="2AA3C5A4"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A982D07"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enstaka exponering (STOT-SE) i kategori 1 (H370)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2B042E60"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w:t>
            </w:r>
          </w:p>
        </w:tc>
        <w:tc>
          <w:tcPr>
            <w:tcW w:w="1989" w:type="dxa"/>
          </w:tcPr>
          <w:p w14:paraId="5A73E1A1"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607FF2" w:rsidRPr="00B971F0" w14:paraId="354075C1"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7E1EA7C"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upprepad exponering (STOT-RE) i kategori 1 (H372)</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60ED82F1"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c>
          <w:tcPr>
            <w:tcW w:w="1989" w:type="dxa"/>
          </w:tcPr>
          <w:p w14:paraId="12C546F9"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r>
      <w:tr w:rsidR="00607FF2" w:rsidRPr="00B971F0" w14:paraId="773363A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4F248E8"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akut 1 (H400)</w:t>
            </w:r>
          </w:p>
        </w:tc>
        <w:tc>
          <w:tcPr>
            <w:tcW w:w="1701" w:type="dxa"/>
          </w:tcPr>
          <w:p w14:paraId="5DE38CF3"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7DA3279B"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607FF2" w:rsidRPr="00B971F0" w14:paraId="282BE5B8"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98247A6"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1 (H410)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66036047"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2A916DBE"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0,25%</w:t>
            </w:r>
          </w:p>
        </w:tc>
      </w:tr>
      <w:tr w:rsidR="00607FF2" w:rsidRPr="00B971F0" w14:paraId="1AB0CCDE"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7189990"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2, 3, 4 (H411, H412, H413)</w:t>
            </w:r>
            <w:r>
              <w:rPr>
                <w:rFonts w:eastAsia="Calibri" w:cstheme="minorHAnsi"/>
                <w:b w:val="0"/>
                <w:bCs w:val="0"/>
                <w:sz w:val="18"/>
                <w:szCs w:val="18"/>
              </w:rPr>
              <w:t xml:space="preserve"> </w:t>
            </w:r>
            <w:r w:rsidRPr="00537FB5">
              <w:rPr>
                <w:rFonts w:eastAsia="Calibri" w:cstheme="minorHAnsi"/>
                <w:b w:val="0"/>
                <w:bCs w:val="0"/>
                <w:color w:val="FF0000"/>
                <w:sz w:val="18"/>
                <w:szCs w:val="18"/>
              </w:rPr>
              <w:t>H</w:t>
            </w:r>
            <w:r>
              <w:rPr>
                <w:rFonts w:eastAsia="Calibri" w:cstheme="minorHAnsi"/>
                <w:b w:val="0"/>
                <w:bCs w:val="0"/>
                <w:color w:val="FF0000"/>
                <w:sz w:val="18"/>
                <w:szCs w:val="18"/>
              </w:rPr>
              <w:t>413</w:t>
            </w:r>
            <w:r w:rsidRPr="00537FB5">
              <w:rPr>
                <w:rFonts w:eastAsia="Calibri" w:cstheme="minorHAnsi"/>
                <w:b w:val="0"/>
                <w:bCs w:val="0"/>
                <w:color w:val="FF0000"/>
                <w:sz w:val="18"/>
                <w:szCs w:val="18"/>
              </w:rPr>
              <w:t xml:space="preserve"> är R</w:t>
            </w:r>
          </w:p>
        </w:tc>
        <w:tc>
          <w:tcPr>
            <w:tcW w:w="1701" w:type="dxa"/>
          </w:tcPr>
          <w:p w14:paraId="45C7FB5C"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2402CE4B"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607FF2" w:rsidRPr="00B971F0" w14:paraId="35BFF6FE"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BB02E47"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Fluorerade växthusgaser</w:t>
            </w:r>
            <w:r>
              <w:rPr>
                <w:rFonts w:eastAsia="Calibri" w:cstheme="minorHAnsi"/>
                <w:b w:val="0"/>
                <w:bCs w:val="0"/>
                <w:sz w:val="18"/>
                <w:szCs w:val="18"/>
              </w:rPr>
              <w:t xml:space="preserve"> </w:t>
            </w:r>
            <w:r w:rsidRPr="00FE1BC5">
              <w:rPr>
                <w:rFonts w:eastAsia="Calibri" w:cstheme="minorHAnsi"/>
                <w:b w:val="0"/>
                <w:bCs w:val="0"/>
                <w:color w:val="FF0000"/>
                <w:sz w:val="18"/>
                <w:szCs w:val="18"/>
              </w:rPr>
              <w:t>U</w:t>
            </w:r>
          </w:p>
        </w:tc>
        <w:tc>
          <w:tcPr>
            <w:tcW w:w="1701" w:type="dxa"/>
          </w:tcPr>
          <w:p w14:paraId="00EC142B"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c>
          <w:tcPr>
            <w:tcW w:w="1989" w:type="dxa"/>
          </w:tcPr>
          <w:p w14:paraId="7BCE55D6"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w:t>
            </w:r>
          </w:p>
        </w:tc>
      </w:tr>
      <w:tr w:rsidR="00607FF2" w:rsidRPr="00B971F0" w14:paraId="292B01A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0734438"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bly (Pb)</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010CD8F0"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64EB1254"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7C9BE464"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71EA25A6"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kvicksilver (Hg)</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3701" w:type="dxa"/>
            <w:gridSpan w:val="3"/>
          </w:tcPr>
          <w:p w14:paraId="3EB338EE"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color w:val="000000"/>
                <w:sz w:val="18"/>
                <w:szCs w:val="18"/>
              </w:rPr>
              <w:t>Förorening ≥ 2,5 mg/kg samt eventuellt aktivt tillsatt kvicksilver ska alltid redovisas.</w:t>
            </w:r>
          </w:p>
        </w:tc>
      </w:tr>
      <w:tr w:rsidR="00607FF2" w:rsidRPr="00B971F0" w14:paraId="21BDD43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395B9AE"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kadmium (Cd)</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22010AAD"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c>
          <w:tcPr>
            <w:tcW w:w="1989" w:type="dxa"/>
          </w:tcPr>
          <w:p w14:paraId="1D0346BF"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0,001%</w:t>
            </w:r>
          </w:p>
        </w:tc>
      </w:tr>
      <w:tr w:rsidR="00607FF2" w:rsidRPr="00B971F0" w14:paraId="7510BB52"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A824E98" w14:textId="7CFD13A2" w:rsidR="00607FF2" w:rsidRPr="00175B83" w:rsidRDefault="00607FF2" w:rsidP="00C26E1F">
            <w:pPr>
              <w:spacing w:before="120" w:after="120"/>
              <w:rPr>
                <w:rFonts w:eastAsia="Calibri" w:cstheme="minorHAnsi"/>
                <w:b w:val="0"/>
                <w:bCs w:val="0"/>
                <w:color w:val="000000"/>
                <w:sz w:val="18"/>
                <w:szCs w:val="18"/>
              </w:rPr>
            </w:pPr>
            <w:r w:rsidRPr="00175B83">
              <w:rPr>
                <w:rFonts w:eastAsia="Calibri" w:cstheme="minorHAnsi"/>
                <w:b w:val="0"/>
                <w:bCs w:val="0"/>
                <w:sz w:val="18"/>
                <w:szCs w:val="18"/>
              </w:rPr>
              <w:t>Kandidatförteckningen, ska redovisas på komponentnivå</w:t>
            </w:r>
            <w:r w:rsidR="002155C4">
              <w:rPr>
                <w:rFonts w:eastAsia="Calibri" w:cstheme="minorHAnsi"/>
                <w:b w:val="0"/>
                <w:bCs w:val="0"/>
                <w:sz w:val="18"/>
                <w:szCs w:val="18"/>
                <w:vertAlign w:val="superscript"/>
              </w:rPr>
              <w:t>4</w:t>
            </w:r>
          </w:p>
        </w:tc>
        <w:tc>
          <w:tcPr>
            <w:tcW w:w="1701" w:type="dxa"/>
          </w:tcPr>
          <w:p w14:paraId="440DDB2F"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 (komponentnivå)</w:t>
            </w:r>
          </w:p>
        </w:tc>
        <w:tc>
          <w:tcPr>
            <w:tcW w:w="1989" w:type="dxa"/>
          </w:tcPr>
          <w:p w14:paraId="629E7C3A"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 (komponentnivå)</w:t>
            </w:r>
          </w:p>
        </w:tc>
      </w:tr>
      <w:tr w:rsidR="00607FF2" w:rsidRPr="00B971F0" w14:paraId="265178B3"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DEF3B77" w14:textId="77777777" w:rsidR="00607FF2" w:rsidRPr="00FE1BC5"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Högfluorerade ämnen (PFAS)</w:t>
            </w:r>
            <w:r>
              <w:rPr>
                <w:rFonts w:eastAsia="Calibri" w:cstheme="minorHAnsi"/>
                <w:b w:val="0"/>
                <w:bCs w:val="0"/>
                <w:sz w:val="18"/>
                <w:szCs w:val="18"/>
                <w:vertAlign w:val="superscript"/>
              </w:rPr>
              <w:t xml:space="preserve">5 </w:t>
            </w:r>
            <w:r w:rsidRPr="00FE1BC5">
              <w:rPr>
                <w:rFonts w:eastAsia="Calibri" w:cstheme="minorHAnsi"/>
                <w:b w:val="0"/>
                <w:bCs w:val="0"/>
                <w:color w:val="FF0000"/>
                <w:sz w:val="18"/>
                <w:szCs w:val="18"/>
              </w:rPr>
              <w:t>U</w:t>
            </w:r>
          </w:p>
        </w:tc>
        <w:tc>
          <w:tcPr>
            <w:tcW w:w="3701" w:type="dxa"/>
            <w:gridSpan w:val="3"/>
          </w:tcPr>
          <w:p w14:paraId="7DC915AD" w14:textId="77777777" w:rsidR="00607FF2" w:rsidRPr="007820DC"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PFAS-ämnen tillsatta för att uppnå en viss funktion ska redovisas.</w:t>
            </w:r>
          </w:p>
        </w:tc>
      </w:tr>
      <w:tr w:rsidR="00607FF2" w:rsidRPr="00B971F0" w14:paraId="2E0DB3D9"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1E901F68"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Nanomaterial</w:t>
            </w:r>
            <w:r>
              <w:rPr>
                <w:rFonts w:eastAsia="Calibri" w:cstheme="minorHAnsi"/>
                <w:b w:val="0"/>
                <w:bCs w:val="0"/>
                <w:sz w:val="18"/>
                <w:szCs w:val="18"/>
                <w:vertAlign w:val="superscript"/>
              </w:rPr>
              <w:t>6</w:t>
            </w:r>
          </w:p>
        </w:tc>
        <w:tc>
          <w:tcPr>
            <w:tcW w:w="3701" w:type="dxa"/>
            <w:gridSpan w:val="3"/>
          </w:tcPr>
          <w:p w14:paraId="1A118AFC" w14:textId="77777777" w:rsidR="00607FF2" w:rsidRPr="007820DC"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Nanomaterial tillsatta för att uppnå en viss funktion ska redovisas.</w:t>
            </w:r>
          </w:p>
        </w:tc>
      </w:tr>
      <w:tr w:rsidR="00607FF2" w:rsidRPr="00B971F0" w14:paraId="2AACD4B3"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EB95E8D"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Ämnen som omfattas av någon av ovan angivna klassificeringar men som även omfattas av specifik haltgräns enligt CLP.</w:t>
            </w:r>
          </w:p>
        </w:tc>
        <w:tc>
          <w:tcPr>
            <w:tcW w:w="1701" w:type="dxa"/>
          </w:tcPr>
          <w:p w14:paraId="086D3572"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Enligt specifik haltgräns om lägre än angett ovan</w:t>
            </w:r>
          </w:p>
        </w:tc>
        <w:tc>
          <w:tcPr>
            <w:tcW w:w="1989" w:type="dxa"/>
          </w:tcPr>
          <w:p w14:paraId="60A8114E"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10 ggr lägre än specifik haltgräns</w:t>
            </w:r>
          </w:p>
        </w:tc>
      </w:tr>
      <w:tr w:rsidR="00607FF2" w:rsidRPr="00B971F0" w14:paraId="1FD63880" w14:textId="77777777" w:rsidTr="00C26E1F">
        <w:tc>
          <w:tcPr>
            <w:cnfStyle w:val="001000000000" w:firstRow="0" w:lastRow="0" w:firstColumn="1" w:lastColumn="0" w:oddVBand="0" w:evenVBand="0" w:oddHBand="0" w:evenHBand="0" w:firstRowFirstColumn="0" w:firstRowLastColumn="0" w:lastRowFirstColumn="0" w:lastRowLastColumn="0"/>
            <w:tcW w:w="8091" w:type="dxa"/>
            <w:gridSpan w:val="4"/>
          </w:tcPr>
          <w:p w14:paraId="43689811" w14:textId="77777777" w:rsidR="00607FF2" w:rsidRPr="004845C0" w:rsidRDefault="00607FF2" w:rsidP="00C26E1F">
            <w:pPr>
              <w:spacing w:before="120" w:after="120"/>
              <w:rPr>
                <w:rFonts w:eastAsia="Calibri" w:cstheme="minorHAnsi"/>
                <w:sz w:val="18"/>
                <w:szCs w:val="18"/>
              </w:rPr>
            </w:pPr>
            <w:r w:rsidRPr="004845C0">
              <w:rPr>
                <w:rFonts w:eastAsia="Calibri" w:cstheme="minorHAnsi"/>
                <w:sz w:val="18"/>
                <w:szCs w:val="18"/>
              </w:rPr>
              <w:lastRenderedPageBreak/>
              <w:t>Hänvisningar</w:t>
            </w:r>
          </w:p>
          <w:p w14:paraId="1E9E9121" w14:textId="77777777" w:rsidR="00607FF2" w:rsidRPr="00936B32" w:rsidRDefault="00607FF2" w:rsidP="00C26E1F">
            <w:pPr>
              <w:rPr>
                <w:color w:val="0070C0"/>
                <w:sz w:val="18"/>
                <w:szCs w:val="20"/>
                <w:u w:val="single"/>
              </w:rPr>
            </w:pPr>
            <w:r>
              <w:rPr>
                <w:rFonts w:eastAsia="Calibri" w:cstheme="minorHAnsi"/>
                <w:b w:val="0"/>
                <w:color w:val="000000"/>
                <w:sz w:val="18"/>
                <w:szCs w:val="18"/>
                <w:vertAlign w:val="superscript"/>
              </w:rPr>
              <w:t>1</w:t>
            </w:r>
            <w:r w:rsidRPr="00B971F0">
              <w:rPr>
                <w:rFonts w:eastAsia="Calibri" w:cstheme="minorHAnsi"/>
                <w:b w:val="0"/>
                <w:color w:val="000000"/>
                <w:sz w:val="18"/>
                <w:szCs w:val="18"/>
              </w:rPr>
              <w:t xml:space="preserve">Chemsecs SIN-lista, EDC-ämnen </w:t>
            </w:r>
            <w:hyperlink r:id="rId13" w:history="1">
              <w:r w:rsidRPr="00936B32">
                <w:rPr>
                  <w:rFonts w:eastAsia="Calibri" w:cstheme="minorHAnsi"/>
                  <w:b w:val="0"/>
                  <w:color w:val="0563C1"/>
                  <w:sz w:val="18"/>
                  <w:szCs w:val="18"/>
                  <w:u w:val="single"/>
                </w:rPr>
                <w:t>https://sinsearch.chemsec.org/</w:t>
              </w:r>
            </w:hyperlink>
            <w:r>
              <w:t xml:space="preserve"> </w:t>
            </w:r>
            <w:r w:rsidRPr="002157F7">
              <w:rPr>
                <w:b w:val="0"/>
                <w:bCs w:val="0"/>
                <w:u w:val="single"/>
              </w:rPr>
              <w:br/>
            </w:r>
            <w:r>
              <w:rPr>
                <w:rFonts w:eastAsia="Calibri" w:cstheme="minorHAnsi"/>
                <w:b w:val="0"/>
                <w:color w:val="000000"/>
                <w:sz w:val="18"/>
                <w:szCs w:val="18"/>
                <w:vertAlign w:val="superscript"/>
              </w:rPr>
              <w:t>2</w:t>
            </w:r>
            <w:r w:rsidRPr="00B971F0">
              <w:rPr>
                <w:rFonts w:eastAsia="Calibri" w:cstheme="minorHAnsi"/>
                <w:b w:val="0"/>
                <w:color w:val="000000"/>
                <w:sz w:val="18"/>
                <w:szCs w:val="18"/>
              </w:rPr>
              <w:t xml:space="preserve">Kandidatlistan, hormonstörande ämnen </w:t>
            </w:r>
            <w:hyperlink r:id="rId14" w:history="1">
              <w:r w:rsidRPr="00B971F0">
                <w:rPr>
                  <w:rFonts w:eastAsia="Calibri" w:cstheme="minorHAnsi"/>
                  <w:b w:val="0"/>
                  <w:color w:val="0563C1"/>
                  <w:sz w:val="18"/>
                  <w:szCs w:val="18"/>
                  <w:u w:val="single"/>
                </w:rPr>
                <w:t>https://echa.europa.eu/sv/candidate-list-table</w:t>
              </w:r>
            </w:hyperlink>
          </w:p>
          <w:p w14:paraId="4432675E" w14:textId="77777777" w:rsidR="00607FF2" w:rsidRDefault="00607FF2" w:rsidP="00C26E1F">
            <w:pPr>
              <w:rPr>
                <w:b w:val="0"/>
                <w:bCs w:val="0"/>
              </w:rPr>
            </w:pPr>
            <w:r>
              <w:rPr>
                <w:rFonts w:eastAsia="Calibri" w:cstheme="minorHAnsi"/>
                <w:b w:val="0"/>
                <w:color w:val="000000"/>
                <w:sz w:val="18"/>
                <w:szCs w:val="18"/>
                <w:vertAlign w:val="superscript"/>
              </w:rPr>
              <w:t>3</w:t>
            </w:r>
            <w:r w:rsidRPr="00B971F0">
              <w:rPr>
                <w:rFonts w:eastAsia="Calibri" w:cstheme="minorHAnsi"/>
                <w:b w:val="0"/>
                <w:color w:val="000000"/>
                <w:sz w:val="18"/>
                <w:szCs w:val="18"/>
                <w:vertAlign w:val="superscript"/>
              </w:rPr>
              <w:t xml:space="preserve"> </w:t>
            </w:r>
            <w:r w:rsidRPr="00B971F0">
              <w:rPr>
                <w:rFonts w:eastAsia="Calibri" w:cstheme="minorHAnsi"/>
                <w:b w:val="0"/>
                <w:color w:val="000000"/>
                <w:sz w:val="18"/>
                <w:szCs w:val="18"/>
              </w:rPr>
              <w:t>Ämnen som uppfyller kriterier</w:t>
            </w:r>
            <w:r>
              <w:rPr>
                <w:rFonts w:eastAsia="Calibri" w:cstheme="minorHAnsi"/>
                <w:b w:val="0"/>
                <w:color w:val="000000"/>
                <w:sz w:val="18"/>
                <w:szCs w:val="18"/>
              </w:rPr>
              <w:t>na</w:t>
            </w:r>
            <w:r w:rsidRPr="00B971F0">
              <w:rPr>
                <w:rFonts w:eastAsia="Calibri" w:cstheme="minorHAnsi"/>
                <w:b w:val="0"/>
                <w:color w:val="000000"/>
                <w:sz w:val="18"/>
                <w:szCs w:val="18"/>
              </w:rPr>
              <w:t xml:space="preserve"> för enligt K</w:t>
            </w:r>
            <w:r>
              <w:rPr>
                <w:rFonts w:eastAsia="Calibri" w:cstheme="minorHAnsi"/>
                <w:b w:val="0"/>
                <w:color w:val="000000"/>
                <w:sz w:val="18"/>
                <w:szCs w:val="18"/>
              </w:rPr>
              <w:t>emikalieinspektionens</w:t>
            </w:r>
            <w:r w:rsidRPr="00B971F0">
              <w:rPr>
                <w:rFonts w:eastAsia="Calibri" w:cstheme="minorHAnsi"/>
                <w:b w:val="0"/>
                <w:color w:val="000000"/>
                <w:sz w:val="18"/>
                <w:szCs w:val="18"/>
              </w:rPr>
              <w:t xml:space="preserve"> PRIO </w:t>
            </w:r>
            <w:r>
              <w:rPr>
                <w:rFonts w:eastAsia="Calibri" w:cstheme="minorHAnsi"/>
                <w:b w:val="0"/>
                <w:color w:val="000000"/>
                <w:sz w:val="18"/>
                <w:szCs w:val="18"/>
              </w:rPr>
              <w:br/>
            </w:r>
            <w:hyperlink r:id="rId15" w:history="1">
              <w:r w:rsidRPr="00936B32">
                <w:rPr>
                  <w:rFonts w:eastAsia="Calibri" w:cstheme="minorHAnsi"/>
                  <w:b w:val="0"/>
                  <w:color w:val="0563C1"/>
                  <w:sz w:val="18"/>
                  <w:szCs w:val="18"/>
                  <w:u w:val="single"/>
                </w:rPr>
                <w:t>https://www.kemi.se/prioguiden/start/prios-kriterier-for-utfasningsamnen-och-prioriterade-riskminskningsamnen</w:t>
              </w:r>
            </w:hyperlink>
          </w:p>
          <w:p w14:paraId="5CB46CD2" w14:textId="77777777" w:rsidR="00607FF2" w:rsidRPr="00B914F1" w:rsidRDefault="00607FF2" w:rsidP="00C26E1F">
            <w:pPr>
              <w:spacing w:after="120"/>
              <w:rPr>
                <w:rFonts w:eastAsia="Calibri" w:cstheme="minorHAnsi"/>
                <w:b w:val="0"/>
                <w:bCs w:val="0"/>
                <w:color w:val="0563C1"/>
                <w:sz w:val="18"/>
                <w:szCs w:val="18"/>
              </w:rPr>
            </w:pPr>
            <w:r>
              <w:rPr>
                <w:rFonts w:eastAsia="Calibri" w:cstheme="minorHAnsi"/>
                <w:b w:val="0"/>
                <w:color w:val="000000"/>
                <w:sz w:val="18"/>
                <w:szCs w:val="18"/>
                <w:vertAlign w:val="superscript"/>
              </w:rPr>
              <w:t>4</w:t>
            </w:r>
            <w:r w:rsidRPr="00B971F0">
              <w:rPr>
                <w:rFonts w:eastAsia="Calibri" w:cstheme="minorHAnsi"/>
                <w:b w:val="0"/>
                <w:color w:val="000000"/>
                <w:sz w:val="18"/>
                <w:szCs w:val="18"/>
              </w:rPr>
              <w:t xml:space="preserve">Ämnen upptagna på Kandidatlistan, </w:t>
            </w:r>
            <w:hyperlink r:id="rId16"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r w:rsidRPr="00B971F0">
              <w:rPr>
                <w:rFonts w:eastAsia="Calibri" w:cstheme="minorHAnsi"/>
                <w:b w:val="0"/>
                <w:sz w:val="18"/>
                <w:szCs w:val="18"/>
              </w:rPr>
              <w:t>. För sammansatta varor ska ämnen på kandidatlistan enligt lagstiftningen redovisas på komponentnivå, information om detta finns t ex på KEMIs hemsida,</w:t>
            </w:r>
            <w:r w:rsidRPr="00B971F0">
              <w:rPr>
                <w:rFonts w:eastAsia="Calibri" w:cstheme="minorHAnsi"/>
                <w:b w:val="0"/>
                <w:color w:val="FF0000"/>
                <w:sz w:val="18"/>
                <w:szCs w:val="18"/>
              </w:rPr>
              <w:t xml:space="preserve"> </w:t>
            </w:r>
            <w:hyperlink r:id="rId17" w:history="1">
              <w:r w:rsidRPr="00936B32">
                <w:rPr>
                  <w:rFonts w:eastAsia="Calibri" w:cstheme="minorHAnsi"/>
                  <w:b w:val="0"/>
                  <w:color w:val="0563C1"/>
                  <w:sz w:val="18"/>
                  <w:szCs w:val="18"/>
                  <w:u w:val="single"/>
                </w:rPr>
                <w:t>https://www.kemi.se/lagar-och-regler/reach-forordningen/kandidatforteckningen</w:t>
              </w:r>
            </w:hyperlink>
            <w:r w:rsidRPr="00B971F0">
              <w:rPr>
                <w:rFonts w:eastAsia="Calibri" w:cstheme="minorHAnsi"/>
                <w:sz w:val="18"/>
                <w:szCs w:val="18"/>
              </w:rPr>
              <w:br/>
            </w:r>
            <w:r>
              <w:rPr>
                <w:rFonts w:eastAsia="Calibri" w:cstheme="minorHAnsi"/>
                <w:b w:val="0"/>
                <w:bCs w:val="0"/>
                <w:sz w:val="18"/>
                <w:szCs w:val="18"/>
                <w:vertAlign w:val="superscript"/>
              </w:rPr>
              <w:t>5</w:t>
            </w:r>
            <w:r>
              <w:rPr>
                <w:rFonts w:eastAsia="Calibri" w:cstheme="minorHAnsi"/>
                <w:b w:val="0"/>
                <w:bCs w:val="0"/>
                <w:sz w:val="18"/>
                <w:szCs w:val="18"/>
              </w:rPr>
              <w:t xml:space="preserve">Enligt definitionen i PRIO: </w:t>
            </w:r>
            <w:hyperlink r:id="rId18" w:history="1">
              <w:r w:rsidRPr="005D4CA0">
                <w:rPr>
                  <w:rFonts w:eastAsia="Calibri" w:cstheme="minorHAnsi"/>
                  <w:b w:val="0"/>
                  <w:color w:val="0563C1"/>
                  <w:sz w:val="18"/>
                  <w:szCs w:val="18"/>
                  <w:u w:val="single"/>
                </w:rPr>
                <w:t>https://www.kemi.se/prioguiden/start/prios-kriterier-for-utfasningsamnen-och-prioriterade-riskminskningsamnen</w:t>
              </w:r>
            </w:hyperlink>
            <w:r>
              <w:rPr>
                <w:rFonts w:eastAsia="Calibri" w:cstheme="minorHAnsi"/>
                <w:b w:val="0"/>
                <w:bCs w:val="0"/>
                <w:color w:val="0563C1"/>
                <w:sz w:val="18"/>
                <w:szCs w:val="18"/>
                <w:u w:val="single"/>
              </w:rPr>
              <w:br/>
            </w:r>
            <w:r>
              <w:rPr>
                <w:rFonts w:eastAsia="Calibri" w:cstheme="minorHAnsi"/>
                <w:b w:val="0"/>
                <w:bCs w:val="0"/>
                <w:sz w:val="18"/>
                <w:szCs w:val="18"/>
                <w:vertAlign w:val="superscript"/>
              </w:rPr>
              <w:t>6</w:t>
            </w:r>
            <w:r>
              <w:rPr>
                <w:rFonts w:eastAsia="Calibri" w:cstheme="minorHAnsi"/>
                <w:b w:val="0"/>
                <w:bCs w:val="0"/>
                <w:sz w:val="18"/>
                <w:szCs w:val="18"/>
              </w:rPr>
              <w:t xml:space="preserve">Enligt Echas definition: </w:t>
            </w:r>
            <w:hyperlink r:id="rId19" w:history="1">
              <w:r w:rsidRPr="0043254B">
                <w:rPr>
                  <w:rStyle w:val="Hyperlnk"/>
                  <w:rFonts w:eastAsia="Calibri" w:cstheme="minorHAnsi"/>
                  <w:b w:val="0"/>
                  <w:bCs w:val="0"/>
                  <w:color w:val="0070C0"/>
                  <w:sz w:val="18"/>
                  <w:szCs w:val="18"/>
                </w:rPr>
                <w:t>https://euon.echa.europa.eu/sv/definition-of-nanomaterial</w:t>
              </w:r>
            </w:hyperlink>
            <w:r>
              <w:rPr>
                <w:rFonts w:eastAsia="Calibri" w:cstheme="minorHAnsi"/>
                <w:b w:val="0"/>
                <w:bCs w:val="0"/>
                <w:color w:val="0070C0"/>
                <w:sz w:val="18"/>
                <w:szCs w:val="18"/>
              </w:rPr>
              <w:t xml:space="preserve"> </w:t>
            </w:r>
          </w:p>
          <w:p w14:paraId="10BF8ECE" w14:textId="77777777" w:rsidR="00607FF2" w:rsidRPr="004527B0" w:rsidRDefault="00607FF2" w:rsidP="00C26E1F">
            <w:pPr>
              <w:spacing w:after="120"/>
              <w:rPr>
                <w:rFonts w:eastAsia="Calibri" w:cstheme="minorHAnsi"/>
                <w:b w:val="0"/>
                <w:bCs w:val="0"/>
                <w:i/>
                <w:color w:val="0563C1"/>
                <w:sz w:val="18"/>
                <w:szCs w:val="18"/>
                <w:u w:val="single"/>
              </w:rPr>
            </w:pPr>
            <w:r w:rsidRPr="004527B0">
              <w:rPr>
                <w:rFonts w:eastAsia="Calibri" w:cstheme="minorHAnsi"/>
                <w:b w:val="0"/>
                <w:bCs w:val="0"/>
                <w:i/>
                <w:sz w:val="18"/>
                <w:szCs w:val="18"/>
              </w:rPr>
              <w:t>Om ovanstående länkar inte fungerar kan det bero på att de har uppdaterats, vilket sker utanför Byggvarubedömningens kontroll. Uppdatering av icke fungerande länkar korrigeras så snart som möjligt efter det att de upptäckts.</w:t>
            </w:r>
          </w:p>
        </w:tc>
      </w:tr>
    </w:tbl>
    <w:p w14:paraId="78423ACC" w14:textId="77777777" w:rsidR="00607FF2" w:rsidRPr="0011734B" w:rsidRDefault="00607FF2" w:rsidP="00607FF2">
      <w:pPr>
        <w:rPr>
          <w:rFonts w:eastAsia="Times New Roman"/>
        </w:rPr>
      </w:pPr>
    </w:p>
    <w:p w14:paraId="1FD69C12" w14:textId="77777777" w:rsidR="00607FF2" w:rsidRPr="0011734B" w:rsidRDefault="00607FF2" w:rsidP="00607FF2">
      <w:pPr>
        <w:pStyle w:val="Rubrik3"/>
        <w:rPr>
          <w:rFonts w:eastAsia="Times New Roman"/>
        </w:rPr>
      </w:pPr>
      <w:r w:rsidRPr="0011734B">
        <w:rPr>
          <w:rFonts w:eastAsia="Times New Roman"/>
        </w:rPr>
        <w:t>Ämnen som inte får förekomma för Rekommenderas</w:t>
      </w:r>
    </w:p>
    <w:p w14:paraId="072E310A" w14:textId="77777777" w:rsidR="00607FF2" w:rsidRPr="0011734B" w:rsidRDefault="00607FF2" w:rsidP="00607FF2">
      <w:pPr>
        <w:rPr>
          <w:rFonts w:eastAsia="Times New Roman"/>
        </w:rPr>
      </w:pPr>
      <w:r w:rsidRPr="0011734B">
        <w:rPr>
          <w:rFonts w:eastAsia="Times New Roman"/>
        </w:rPr>
        <w:t xml:space="preserve">För möjlighet till bedömning Rekommenderas avseende kemiskt innehåll får inte så kallade särskilt utpekade ämnen/ämnesgrupper finnas i produkten oavsett halt, se Tabell 2. </w:t>
      </w:r>
    </w:p>
    <w:p w14:paraId="121BFF96" w14:textId="77777777" w:rsidR="00607FF2" w:rsidRDefault="00607FF2" w:rsidP="00607FF2">
      <w:pPr>
        <w:rPr>
          <w:color w:val="E73181" w:themeColor="accent1"/>
          <w:sz w:val="28"/>
          <w:szCs w:val="28"/>
        </w:rPr>
      </w:pPr>
    </w:p>
    <w:p w14:paraId="5728E4BF" w14:textId="77777777" w:rsidR="00607FF2" w:rsidRPr="00CC7B3D" w:rsidRDefault="00607FF2" w:rsidP="00607FF2">
      <w:pPr>
        <w:rPr>
          <w:rFonts w:eastAsia="Calibri" w:cs="Open Sans Light"/>
          <w:i/>
          <w:color w:val="FF0000"/>
          <w:szCs w:val="20"/>
        </w:rPr>
      </w:pPr>
      <w:r w:rsidRPr="00CC7B3D">
        <w:rPr>
          <w:rFonts w:eastAsia="Times New Roman" w:cs="Open Sans Light"/>
          <w:b/>
          <w:szCs w:val="20"/>
        </w:rPr>
        <w:t>Tabell 2.</w:t>
      </w:r>
      <w:r w:rsidRPr="00CC7B3D">
        <w:rPr>
          <w:rFonts w:eastAsia="Times New Roman" w:cs="Open Sans Light"/>
          <w:szCs w:val="20"/>
        </w:rPr>
        <w:t xml:space="preserve"> Särskilt utpekade ämnen, får ej ha tillsatts i produkten under produktion eller bildas genom reaktion mellan ämnen i produkten för möjlighet till bedömning Rekommenderas.</w:t>
      </w:r>
    </w:p>
    <w:tbl>
      <w:tblPr>
        <w:tblStyle w:val="Rutntstabell4dekorfrg1"/>
        <w:tblW w:w="8155" w:type="dxa"/>
        <w:tblLook w:val="04A0" w:firstRow="1" w:lastRow="0" w:firstColumn="1" w:lastColumn="0" w:noHBand="0" w:noVBand="1"/>
      </w:tblPr>
      <w:tblGrid>
        <w:gridCol w:w="8155"/>
      </w:tblGrid>
      <w:tr w:rsidR="00607FF2" w:rsidRPr="00CC7B3D" w14:paraId="60CCEABA" w14:textId="77777777" w:rsidTr="00C26E1F">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56DC699F" w14:textId="77777777" w:rsidR="00607FF2" w:rsidRPr="00CC7B3D" w:rsidRDefault="00607FF2" w:rsidP="00C26E1F">
            <w:pPr>
              <w:spacing w:before="120" w:after="120"/>
              <w:rPr>
                <w:rFonts w:eastAsia="Calibri" w:cs="Open Sans Light"/>
                <w:i/>
                <w:sz w:val="18"/>
                <w:szCs w:val="18"/>
              </w:rPr>
            </w:pPr>
            <w:r w:rsidRPr="00CC7B3D">
              <w:rPr>
                <w:rFonts w:eastAsia="Calibri" w:cs="Open Sans Light"/>
                <w:i/>
                <w:sz w:val="18"/>
                <w:szCs w:val="18"/>
              </w:rPr>
              <w:t>Ämnesgrupp/ämne</w:t>
            </w:r>
          </w:p>
        </w:tc>
      </w:tr>
      <w:tr w:rsidR="00607FF2" w:rsidRPr="00CC7B3D" w14:paraId="6598CA94"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055C5FA"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Arsenik och dess föreningar</w:t>
            </w:r>
            <w:r w:rsidRPr="00A80F86">
              <w:rPr>
                <w:rFonts w:eastAsia="Calibri" w:cs="Open Sans Light"/>
                <w:b w:val="0"/>
                <w:bCs w:val="0"/>
                <w:sz w:val="18"/>
                <w:szCs w:val="18"/>
                <w:vertAlign w:val="superscript"/>
              </w:rPr>
              <w:t>1</w:t>
            </w:r>
          </w:p>
        </w:tc>
      </w:tr>
      <w:tr w:rsidR="00607FF2" w:rsidRPr="00CC7B3D" w14:paraId="76D7193D"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31A089E6"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Bromerade flamskyddsmedel</w:t>
            </w:r>
          </w:p>
        </w:tc>
      </w:tr>
      <w:tr w:rsidR="00607FF2" w:rsidRPr="00CC7B3D" w14:paraId="7D0C6B04"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4F02D73" w14:textId="77777777" w:rsidR="00607FF2" w:rsidRPr="00A80F86" w:rsidRDefault="00607FF2" w:rsidP="00C26E1F">
            <w:pPr>
              <w:spacing w:before="120" w:after="120"/>
              <w:rPr>
                <w:rFonts w:eastAsia="Calibri" w:cs="Open Sans Light"/>
                <w:b w:val="0"/>
                <w:bCs w:val="0"/>
                <w:strike/>
                <w:color w:val="FF0000"/>
                <w:sz w:val="18"/>
                <w:szCs w:val="18"/>
              </w:rPr>
            </w:pPr>
            <w:r w:rsidRPr="00A80F86">
              <w:rPr>
                <w:rFonts w:eastAsia="Calibri" w:cs="Open Sans Light"/>
                <w:b w:val="0"/>
                <w:bCs w:val="0"/>
                <w:sz w:val="18"/>
                <w:szCs w:val="18"/>
              </w:rPr>
              <w:t xml:space="preserve">Högflourerade ämnen (PFAS) </w:t>
            </w:r>
          </w:p>
        </w:tc>
      </w:tr>
      <w:tr w:rsidR="00607FF2" w:rsidRPr="00CC7B3D" w14:paraId="22F03254"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60727B47"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Tennorganiska föreningar</w:t>
            </w:r>
          </w:p>
        </w:tc>
      </w:tr>
      <w:tr w:rsidR="00607FF2" w:rsidRPr="00CC7B3D" w14:paraId="4920A1C2" w14:textId="77777777" w:rsidTr="00C26E1F">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dxa"/>
          </w:tcPr>
          <w:p w14:paraId="73C78AB1"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Biocidprodukt applicerad på vara (ytbehandling) i syfte att ge en desinficerande eller antibakteriell effekt.</w:t>
            </w:r>
          </w:p>
        </w:tc>
      </w:tr>
      <w:tr w:rsidR="00607FF2" w:rsidRPr="00CC7B3D" w14:paraId="7B3A85C2" w14:textId="77777777" w:rsidTr="00C26E1F">
        <w:trPr>
          <w:trHeight w:val="2020"/>
        </w:trPr>
        <w:tc>
          <w:tcPr>
            <w:cnfStyle w:val="001000000000" w:firstRow="0" w:lastRow="0" w:firstColumn="1" w:lastColumn="0" w:oddVBand="0" w:evenVBand="0" w:oddHBand="0" w:evenHBand="0" w:firstRowFirstColumn="0" w:firstRowLastColumn="0" w:lastRowFirstColumn="0" w:lastRowLastColumn="0"/>
            <w:tcW w:w="0" w:type="dxa"/>
          </w:tcPr>
          <w:p w14:paraId="03EA7A41" w14:textId="77777777" w:rsidR="00607FF2" w:rsidRPr="004527B0" w:rsidRDefault="00607FF2" w:rsidP="00C26E1F">
            <w:pPr>
              <w:spacing w:before="120" w:after="120"/>
              <w:rPr>
                <w:rFonts w:eastAsia="Calibri" w:cs="Open Sans Light"/>
                <w:b w:val="0"/>
                <w:bCs w:val="0"/>
                <w:color w:val="000000"/>
                <w:sz w:val="18"/>
                <w:szCs w:val="18"/>
              </w:rPr>
            </w:pPr>
            <w:r w:rsidRPr="004527B0">
              <w:rPr>
                <w:rFonts w:eastAsia="Calibri" w:cs="Open Sans Light"/>
                <w:b w:val="0"/>
                <w:bCs w:val="0"/>
                <w:sz w:val="18"/>
                <w:szCs w:val="18"/>
                <w:vertAlign w:val="superscript"/>
              </w:rPr>
              <w:t>1</w:t>
            </w:r>
            <w:r w:rsidRPr="004527B0">
              <w:rPr>
                <w:rFonts w:eastAsia="Calibri" w:cs="Open Sans Light"/>
                <w:b w:val="0"/>
                <w:bCs w:val="0"/>
                <w:sz w:val="18"/>
                <w:szCs w:val="18"/>
              </w:rPr>
              <w:t xml:space="preserve"> Arsenik, eller arsenikförening, får inte ha tillsatts produkten. Eventuella föroreningar i använd råvara får inte överskrida 10 mg/kg. </w:t>
            </w:r>
            <w:r w:rsidRPr="004527B0">
              <w:rPr>
                <w:rFonts w:eastAsia="Calibri" w:cs="Open Sans Light"/>
                <w:b w:val="0"/>
                <w:bCs w:val="0"/>
                <w:color w:val="000000"/>
                <w:sz w:val="18"/>
                <w:szCs w:val="18"/>
              </w:rPr>
              <w:t xml:space="preserve">Haltgränsen är satt utifrån myndighetskrav på jordkvalitet så att produkter bedömda som Rekommenderas inte ska bidra till att höja bakgrundshalterna vid användning eller deponering (exempel; slam från reningsverk enligt 1998:944 §20). Samma haltgräns återfinns i Naturvårdsverkets generella riktvärden för känslig markanvändning, KM, </w:t>
            </w:r>
            <w:hyperlink r:id="rId20" w:history="1">
              <w:r w:rsidRPr="004527B0">
                <w:rPr>
                  <w:rFonts w:eastAsia="Calibri" w:cs="Open Sans Light"/>
                  <w:b w:val="0"/>
                  <w:bCs w:val="0"/>
                  <w:color w:val="0563C1"/>
                  <w:sz w:val="18"/>
                  <w:szCs w:val="18"/>
                  <w:u w:val="single"/>
                </w:rPr>
                <w:t>https://www.naturvardsverket.se/Stod-i-miljoarbetet/Vagledningar/Fororenade-omraden/Riktvarden-for-fororenad-mark/</w:t>
              </w:r>
            </w:hyperlink>
            <w:r w:rsidRPr="004527B0">
              <w:rPr>
                <w:rFonts w:eastAsia="Calibri" w:cs="Open Sans Light"/>
                <w:b w:val="0"/>
                <w:bCs w:val="0"/>
                <w:color w:val="000000"/>
                <w:sz w:val="18"/>
                <w:szCs w:val="18"/>
              </w:rPr>
              <w:t xml:space="preserve"> .</w:t>
            </w:r>
          </w:p>
          <w:p w14:paraId="5560BCDE" w14:textId="77777777" w:rsidR="00607FF2" w:rsidRPr="004527B0" w:rsidRDefault="00607FF2" w:rsidP="00C26E1F">
            <w:pPr>
              <w:spacing w:before="120" w:after="120"/>
              <w:rPr>
                <w:rFonts w:eastAsia="Calibri" w:cs="Open Sans Light"/>
                <w:b w:val="0"/>
                <w:bCs w:val="0"/>
                <w:sz w:val="18"/>
                <w:szCs w:val="18"/>
              </w:rPr>
            </w:pPr>
          </w:p>
        </w:tc>
      </w:tr>
    </w:tbl>
    <w:p w14:paraId="0F2A6003" w14:textId="77777777" w:rsidR="00607FF2" w:rsidRPr="00246BB9" w:rsidRDefault="00607FF2" w:rsidP="00607FF2">
      <w:pPr>
        <w:rPr>
          <w:color w:val="262626" w:themeColor="text1" w:themeTint="D9"/>
          <w:szCs w:val="20"/>
        </w:rPr>
      </w:pPr>
    </w:p>
    <w:p w14:paraId="4030BC98" w14:textId="77777777" w:rsidR="00CA0D72" w:rsidRDefault="00CA0D72" w:rsidP="00CA0D72">
      <w:pPr>
        <w:rPr>
          <w:rFonts w:ascii="Calibri" w:eastAsia="Calibri" w:hAnsi="Calibri" w:cs="Times New Roman"/>
          <w:color w:val="4472C4"/>
          <w:sz w:val="28"/>
          <w:szCs w:val="28"/>
        </w:rPr>
      </w:pPr>
    </w:p>
    <w:sectPr w:rsidR="00CA0D72" w:rsidSect="002A3D30">
      <w:headerReference w:type="default" r:id="rId21"/>
      <w:footerReference w:type="even" r:id="rId22"/>
      <w:footerReference w:type="default" r:id="rId23"/>
      <w:pgSz w:w="11900" w:h="16840" w:code="9"/>
      <w:pgMar w:top="2552"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C41D" w14:textId="77777777" w:rsidR="00060676" w:rsidRDefault="00060676" w:rsidP="000F0F2B">
      <w:r>
        <w:separator/>
      </w:r>
    </w:p>
  </w:endnote>
  <w:endnote w:type="continuationSeparator" w:id="0">
    <w:p w14:paraId="5562AE72" w14:textId="77777777" w:rsidR="00060676" w:rsidRDefault="00060676" w:rsidP="000F0F2B">
      <w:r>
        <w:continuationSeparator/>
      </w:r>
    </w:p>
  </w:endnote>
  <w:endnote w:type="continuationNotice" w:id="1">
    <w:p w14:paraId="1FC264DF" w14:textId="77777777" w:rsidR="00060676" w:rsidRDefault="00060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Passion One">
    <w:altName w:val="Calibri"/>
    <w:panose1 w:val="02000506050000020004"/>
    <w:charset w:val="00"/>
    <w:family w:val="auto"/>
    <w:pitch w:val="variable"/>
    <w:sig w:usb0="800000E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21310909"/>
      <w:docPartObj>
        <w:docPartGallery w:val="Page Numbers (Bottom of Page)"/>
        <w:docPartUnique/>
      </w:docPartObj>
    </w:sdtPr>
    <w:sdtEndPr>
      <w:rPr>
        <w:rStyle w:val="Sidnummer"/>
      </w:rPr>
    </w:sdtEndPr>
    <w:sdtContent>
      <w:p w14:paraId="7D72F070"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D7F063A"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CC4D"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2E25" w14:textId="77777777" w:rsidR="00060676" w:rsidRDefault="00060676" w:rsidP="000F0F2B">
      <w:r>
        <w:separator/>
      </w:r>
    </w:p>
  </w:footnote>
  <w:footnote w:type="continuationSeparator" w:id="0">
    <w:p w14:paraId="6050B58B" w14:textId="77777777" w:rsidR="00060676" w:rsidRDefault="00060676" w:rsidP="000F0F2B">
      <w:r>
        <w:continuationSeparator/>
      </w:r>
    </w:p>
  </w:footnote>
  <w:footnote w:type="continuationNotice" w:id="1">
    <w:p w14:paraId="3A5C178C" w14:textId="77777777" w:rsidR="00060676" w:rsidRDefault="00060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A5A9" w14:textId="5EEF0329" w:rsidR="000F0F2B" w:rsidRDefault="000F0F2B">
    <w:pPr>
      <w:pStyle w:val="Sidhuvud"/>
    </w:pPr>
    <w:r>
      <w:rPr>
        <w:noProof/>
        <w:lang w:eastAsia="sv-SE"/>
      </w:rPr>
      <w:drawing>
        <wp:inline distT="0" distB="0" distL="0" distR="0" wp14:anchorId="77632CCC" wp14:editId="32BA74FD">
          <wp:extent cx="1522803" cy="393700"/>
          <wp:effectExtent l="0" t="0" r="1270" b="0"/>
          <wp:docPr id="2" name="Picture 2"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913146">
      <w:t>202</w:t>
    </w:r>
    <w:r w:rsidR="00090172">
      <w:t>4</w:t>
    </w:r>
    <w:r w:rsidR="00913146">
      <w:t>-</w:t>
    </w:r>
    <w:r w:rsidR="00090172">
      <w:t>09</w:t>
    </w:r>
    <w:r w:rsidR="00913146">
      <w:t>-</w:t>
    </w:r>
    <w:r w:rsidR="000A2D93">
      <w:t>0</w:t>
    </w:r>
    <w:r w:rsidR="000901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BB0"/>
    <w:multiLevelType w:val="hybridMultilevel"/>
    <w:tmpl w:val="A75C1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2"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3"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832A73"/>
    <w:multiLevelType w:val="hybridMultilevel"/>
    <w:tmpl w:val="8870C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7F052C"/>
    <w:multiLevelType w:val="hybridMultilevel"/>
    <w:tmpl w:val="5178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D1199E"/>
    <w:multiLevelType w:val="hybridMultilevel"/>
    <w:tmpl w:val="453ECC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607A9F"/>
    <w:multiLevelType w:val="hybridMultilevel"/>
    <w:tmpl w:val="F0EC1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2D7BCC"/>
    <w:multiLevelType w:val="hybridMultilevel"/>
    <w:tmpl w:val="1A602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6C4989"/>
    <w:multiLevelType w:val="hybridMultilevel"/>
    <w:tmpl w:val="8320F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CF7250"/>
    <w:multiLevelType w:val="hybridMultilevel"/>
    <w:tmpl w:val="6FA6B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62C05E8"/>
    <w:multiLevelType w:val="hybridMultilevel"/>
    <w:tmpl w:val="ACB2A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9924AA"/>
    <w:multiLevelType w:val="hybridMultilevel"/>
    <w:tmpl w:val="9786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004C4A"/>
    <w:multiLevelType w:val="hybridMultilevel"/>
    <w:tmpl w:val="03504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FA7183"/>
    <w:multiLevelType w:val="hybridMultilevel"/>
    <w:tmpl w:val="0ED4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154833">
    <w:abstractNumId w:val="13"/>
  </w:num>
  <w:num w:numId="2" w16cid:durableId="838078502">
    <w:abstractNumId w:val="10"/>
  </w:num>
  <w:num w:numId="3" w16cid:durableId="641273177">
    <w:abstractNumId w:val="2"/>
  </w:num>
  <w:num w:numId="4" w16cid:durableId="792484076">
    <w:abstractNumId w:val="4"/>
  </w:num>
  <w:num w:numId="5" w16cid:durableId="1318534625">
    <w:abstractNumId w:val="9"/>
  </w:num>
  <w:num w:numId="6" w16cid:durableId="1435980204">
    <w:abstractNumId w:val="11"/>
  </w:num>
  <w:num w:numId="7" w16cid:durableId="1222325305">
    <w:abstractNumId w:val="12"/>
  </w:num>
  <w:num w:numId="8" w16cid:durableId="1989705395">
    <w:abstractNumId w:val="20"/>
  </w:num>
  <w:num w:numId="9" w16cid:durableId="911429684">
    <w:abstractNumId w:val="24"/>
  </w:num>
  <w:num w:numId="10" w16cid:durableId="1528788272">
    <w:abstractNumId w:val="3"/>
  </w:num>
  <w:num w:numId="11" w16cid:durableId="1088650008">
    <w:abstractNumId w:val="23"/>
  </w:num>
  <w:num w:numId="12" w16cid:durableId="163278151">
    <w:abstractNumId w:val="1"/>
  </w:num>
  <w:num w:numId="13" w16cid:durableId="1087993602">
    <w:abstractNumId w:val="7"/>
  </w:num>
  <w:num w:numId="14" w16cid:durableId="1098209257">
    <w:abstractNumId w:val="16"/>
  </w:num>
  <w:num w:numId="15" w16cid:durableId="287588528">
    <w:abstractNumId w:val="22"/>
  </w:num>
  <w:num w:numId="16" w16cid:durableId="396784722">
    <w:abstractNumId w:val="5"/>
  </w:num>
  <w:num w:numId="17" w16cid:durableId="278218771">
    <w:abstractNumId w:val="21"/>
  </w:num>
  <w:num w:numId="18" w16cid:durableId="519662773">
    <w:abstractNumId w:val="0"/>
  </w:num>
  <w:num w:numId="19" w16cid:durableId="871066029">
    <w:abstractNumId w:val="15"/>
  </w:num>
  <w:num w:numId="20" w16cid:durableId="1803379217">
    <w:abstractNumId w:val="17"/>
  </w:num>
  <w:num w:numId="21" w16cid:durableId="489250410">
    <w:abstractNumId w:val="18"/>
  </w:num>
  <w:num w:numId="22" w16cid:durableId="835413271">
    <w:abstractNumId w:val="19"/>
  </w:num>
  <w:num w:numId="23" w16cid:durableId="1616987398">
    <w:abstractNumId w:val="6"/>
  </w:num>
  <w:num w:numId="24" w16cid:durableId="509369984">
    <w:abstractNumId w:val="8"/>
  </w:num>
  <w:num w:numId="25" w16cid:durableId="579751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72"/>
    <w:rsid w:val="00000EB4"/>
    <w:rsid w:val="00001000"/>
    <w:rsid w:val="000012FA"/>
    <w:rsid w:val="00010BA6"/>
    <w:rsid w:val="0005495F"/>
    <w:rsid w:val="00060676"/>
    <w:rsid w:val="00086059"/>
    <w:rsid w:val="00090172"/>
    <w:rsid w:val="00095DD9"/>
    <w:rsid w:val="000A166E"/>
    <w:rsid w:val="000A2D93"/>
    <w:rsid w:val="000D231D"/>
    <w:rsid w:val="000F0F2B"/>
    <w:rsid w:val="00186EDC"/>
    <w:rsid w:val="001A2529"/>
    <w:rsid w:val="001D4D83"/>
    <w:rsid w:val="002155C4"/>
    <w:rsid w:val="002157F7"/>
    <w:rsid w:val="00230C13"/>
    <w:rsid w:val="00246BB9"/>
    <w:rsid w:val="002502DA"/>
    <w:rsid w:val="00262D2E"/>
    <w:rsid w:val="002A3D30"/>
    <w:rsid w:val="002B5C34"/>
    <w:rsid w:val="002E39D1"/>
    <w:rsid w:val="00304787"/>
    <w:rsid w:val="00336380"/>
    <w:rsid w:val="00366055"/>
    <w:rsid w:val="003912CA"/>
    <w:rsid w:val="003C3DFF"/>
    <w:rsid w:val="003D0326"/>
    <w:rsid w:val="003F3B89"/>
    <w:rsid w:val="00404043"/>
    <w:rsid w:val="00405ACE"/>
    <w:rsid w:val="00412024"/>
    <w:rsid w:val="00442B5F"/>
    <w:rsid w:val="004743B0"/>
    <w:rsid w:val="00474E4E"/>
    <w:rsid w:val="00487B89"/>
    <w:rsid w:val="004A2D3A"/>
    <w:rsid w:val="004D5AA9"/>
    <w:rsid w:val="004F522E"/>
    <w:rsid w:val="00500B56"/>
    <w:rsid w:val="00505027"/>
    <w:rsid w:val="00552CD8"/>
    <w:rsid w:val="00552FD5"/>
    <w:rsid w:val="00567B4D"/>
    <w:rsid w:val="00585B99"/>
    <w:rsid w:val="005C3595"/>
    <w:rsid w:val="005C35DB"/>
    <w:rsid w:val="00607FF2"/>
    <w:rsid w:val="006651CB"/>
    <w:rsid w:val="006B69B7"/>
    <w:rsid w:val="006E496D"/>
    <w:rsid w:val="006F66A5"/>
    <w:rsid w:val="007057F3"/>
    <w:rsid w:val="00714FB6"/>
    <w:rsid w:val="0072072F"/>
    <w:rsid w:val="00733E3A"/>
    <w:rsid w:val="00745AFC"/>
    <w:rsid w:val="00756A94"/>
    <w:rsid w:val="00765EAB"/>
    <w:rsid w:val="0078555D"/>
    <w:rsid w:val="007A5E03"/>
    <w:rsid w:val="00806F8F"/>
    <w:rsid w:val="008074BB"/>
    <w:rsid w:val="008810E3"/>
    <w:rsid w:val="0089234E"/>
    <w:rsid w:val="008929B6"/>
    <w:rsid w:val="008941A3"/>
    <w:rsid w:val="008D0C48"/>
    <w:rsid w:val="00913146"/>
    <w:rsid w:val="00937C86"/>
    <w:rsid w:val="009538FB"/>
    <w:rsid w:val="00960844"/>
    <w:rsid w:val="0096617A"/>
    <w:rsid w:val="009772AA"/>
    <w:rsid w:val="00986A2E"/>
    <w:rsid w:val="009A66B9"/>
    <w:rsid w:val="00A05A5D"/>
    <w:rsid w:val="00A12806"/>
    <w:rsid w:val="00A31ABF"/>
    <w:rsid w:val="00AB092F"/>
    <w:rsid w:val="00AD43D7"/>
    <w:rsid w:val="00AF6E5D"/>
    <w:rsid w:val="00B0594C"/>
    <w:rsid w:val="00B50256"/>
    <w:rsid w:val="00B64EF5"/>
    <w:rsid w:val="00B76315"/>
    <w:rsid w:val="00B844E9"/>
    <w:rsid w:val="00BD5E78"/>
    <w:rsid w:val="00BF3436"/>
    <w:rsid w:val="00C0266F"/>
    <w:rsid w:val="00C4096B"/>
    <w:rsid w:val="00C70A22"/>
    <w:rsid w:val="00CA0D72"/>
    <w:rsid w:val="00CA199B"/>
    <w:rsid w:val="00CD3857"/>
    <w:rsid w:val="00CE4979"/>
    <w:rsid w:val="00D47F84"/>
    <w:rsid w:val="00D82424"/>
    <w:rsid w:val="00DD53AE"/>
    <w:rsid w:val="00DE0FCD"/>
    <w:rsid w:val="00E24019"/>
    <w:rsid w:val="00E73E46"/>
    <w:rsid w:val="00E90ECD"/>
    <w:rsid w:val="00EA157A"/>
    <w:rsid w:val="00EB5610"/>
    <w:rsid w:val="00EC3F06"/>
    <w:rsid w:val="00F07500"/>
    <w:rsid w:val="00F247F4"/>
    <w:rsid w:val="00F30E8B"/>
    <w:rsid w:val="00F418CE"/>
    <w:rsid w:val="00F449D0"/>
    <w:rsid w:val="00F6211B"/>
    <w:rsid w:val="00F63AAD"/>
    <w:rsid w:val="00F77F2E"/>
    <w:rsid w:val="00FC2ED6"/>
    <w:rsid w:val="00FC4EB9"/>
    <w:rsid w:val="00FD4460"/>
    <w:rsid w:val="00FF7CB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6A84"/>
  <w14:defaultImageDpi w14:val="32767"/>
  <w15:chartTrackingRefBased/>
  <w15:docId w15:val="{93F0D2ED-E250-4ED5-886C-377A612B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CA0D72"/>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rsid w:val="00A05A5D"/>
    <w:rPr>
      <w:rFonts w:ascii="Open Sans" w:hAnsi="Open Sans"/>
      <w:smallCaps/>
      <w:color w:val="5A5A5A" w:themeColor="text1" w:themeTint="A5"/>
    </w:rPr>
  </w:style>
  <w:style w:type="character" w:styleId="Bokenstitel">
    <w:name w:val="Book Title"/>
    <w:basedOn w:val="Standardstycketeckensnitt"/>
    <w:uiPriority w:val="33"/>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customStyle="1" w:styleId="Tabellrutnt4">
    <w:name w:val="Tabellrutnät4"/>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CA0D72"/>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8555D"/>
    <w:rPr>
      <w:sz w:val="16"/>
      <w:szCs w:val="16"/>
    </w:rPr>
  </w:style>
  <w:style w:type="paragraph" w:styleId="Kommentarer">
    <w:name w:val="annotation text"/>
    <w:basedOn w:val="Normal"/>
    <w:link w:val="KommentarerChar"/>
    <w:uiPriority w:val="99"/>
    <w:unhideWhenUsed/>
    <w:rsid w:val="0078555D"/>
    <w:rPr>
      <w:szCs w:val="20"/>
    </w:rPr>
  </w:style>
  <w:style w:type="character" w:customStyle="1" w:styleId="KommentarerChar">
    <w:name w:val="Kommentarer Char"/>
    <w:basedOn w:val="Standardstycketeckensnitt"/>
    <w:link w:val="Kommentarer"/>
    <w:uiPriority w:val="99"/>
    <w:rsid w:val="0078555D"/>
    <w:rPr>
      <w:rFonts w:ascii="Open Sans Light" w:hAnsi="Open Sans Light"/>
      <w:sz w:val="20"/>
      <w:szCs w:val="20"/>
    </w:rPr>
  </w:style>
  <w:style w:type="paragraph" w:styleId="Kommentarsmne">
    <w:name w:val="annotation subject"/>
    <w:basedOn w:val="Kommentarer"/>
    <w:next w:val="Kommentarer"/>
    <w:link w:val="KommentarsmneChar"/>
    <w:uiPriority w:val="99"/>
    <w:semiHidden/>
    <w:unhideWhenUsed/>
    <w:rsid w:val="0078555D"/>
    <w:rPr>
      <w:b/>
      <w:bCs/>
    </w:rPr>
  </w:style>
  <w:style w:type="character" w:customStyle="1" w:styleId="KommentarsmneChar">
    <w:name w:val="Kommentarsämne Char"/>
    <w:basedOn w:val="KommentarerChar"/>
    <w:link w:val="Kommentarsmne"/>
    <w:uiPriority w:val="99"/>
    <w:semiHidden/>
    <w:rsid w:val="0078555D"/>
    <w:rPr>
      <w:rFonts w:ascii="Open Sans Light" w:hAnsi="Open Sans Light"/>
      <w:b/>
      <w:bCs/>
      <w:sz w:val="20"/>
      <w:szCs w:val="20"/>
    </w:rPr>
  </w:style>
  <w:style w:type="paragraph" w:styleId="Revision">
    <w:name w:val="Revision"/>
    <w:hidden/>
    <w:uiPriority w:val="99"/>
    <w:semiHidden/>
    <w:rsid w:val="00EC3F06"/>
    <w:rPr>
      <w:rFonts w:ascii="Open Sans Light" w:hAnsi="Open Sans Light"/>
      <w:sz w:val="20"/>
    </w:rPr>
  </w:style>
  <w:style w:type="character" w:styleId="Nmn">
    <w:name w:val="Mention"/>
    <w:basedOn w:val="Standardstycketeckensnitt"/>
    <w:uiPriority w:val="99"/>
    <w:unhideWhenUsed/>
    <w:rsid w:val="00AF6E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764">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 w:id="1807698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search.chemsec.org/" TargetMode="External"/><Relationship Id="rId18" Type="http://schemas.openxmlformats.org/officeDocument/2006/relationships/hyperlink" Target="https://www.kemi.se/prioguiden/start/prios-kriterier-for-utfasningsamnen-och-prioriterade-riskminskningsamn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yggvarubedomningen.se/dokument/" TargetMode="External"/><Relationship Id="rId17" Type="http://schemas.openxmlformats.org/officeDocument/2006/relationships/hyperlink" Target="https://www.kemi.se/lagar-och-regler/reach-forordningen/kandidatfortecknin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ha.europa.eu/sv/candidate-list-table" TargetMode="External"/><Relationship Id="rId20" Type="http://schemas.openxmlformats.org/officeDocument/2006/relationships/hyperlink" Target="https://www.naturvardsverket.se/Stod-i-miljoarbetet/Vagledningar/Fororenade-omraden/Riktvarden-for-fororenad-m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yggvarubedomningen.se/bedomningar/doku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emi.se/prioguiden/start/prios-kriterier-for-utfasningsamnen-och-prioriterade-riskminskningsamn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on.echa.europa.eu/sv/definition-of-nanomater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ha.europa.eu/sv/candidate-list-tabl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a&#197;berg\AppData\Roaming\Microsoft\Templates\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6" ma:contentTypeDescription="Skapa ett nytt dokument." ma:contentTypeScope="" ma:versionID="1ceb4458e0210ad94b9047beb122c9fc">
  <xsd:schema xmlns:xsd="http://www.w3.org/2001/XMLSchema" xmlns:xs="http://www.w3.org/2001/XMLSchema" xmlns:p="http://schemas.microsoft.com/office/2006/metadata/properties" xmlns:ns2="4bf1d353-83d3-4ee2-951c-3631ac0cf3e8" xmlns:ns3="c5c6510f-fd05-4327-8b11-2ac649f08396" targetNamespace="http://schemas.microsoft.com/office/2006/metadata/properties" ma:root="true" ma:fieldsID="82a8bed811db651099f857ebf1f2d7f5" ns2:_="" ns3:_="">
    <xsd:import namespace="4bf1d353-83d3-4ee2-951c-3631ac0cf3e8"/>
    <xsd:import namespace="c5c6510f-fd05-4327-8b11-2ac649f08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510f-fd05-4327-8b11-2ac649f083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B072-6BE1-4C00-87BA-400BA3C1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c5c6510f-fd05-4327-8b11-2ac649f0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3.xml><?xml version="1.0" encoding="utf-8"?>
<ds:datastoreItem xmlns:ds="http://schemas.openxmlformats.org/officeDocument/2006/customXml" ds:itemID="{5BF33E9B-C090-4483-93EC-0C09C880F17A}">
  <ds:schemaRefs>
    <ds:schemaRef ds:uri="http://www.w3.org/XML/1998/namespace"/>
    <ds:schemaRef ds:uri="http://purl.org/dc/dcmitype/"/>
    <ds:schemaRef ds:uri="http://purl.org/dc/terms/"/>
    <ds:schemaRef ds:uri="c5c6510f-fd05-4327-8b11-2ac649f08396"/>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bf1d353-83d3-4ee2-951c-3631ac0cf3e8"/>
    <ds:schemaRef ds:uri="http://purl.org/dc/elements/1.1/"/>
  </ds:schemaRefs>
</ds:datastoreItem>
</file>

<file path=customXml/itemProps4.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BVB Wordmall, enkel</Template>
  <TotalTime>49</TotalTime>
  <Pages>10</Pages>
  <Words>3040</Words>
  <Characters>16118</Characters>
  <Application>Microsoft Office Word</Application>
  <DocSecurity>0</DocSecurity>
  <Lines>134</Lines>
  <Paragraphs>38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Marianne Balck</cp:lastModifiedBy>
  <cp:revision>58</cp:revision>
  <cp:lastPrinted>2024-09-10T13:36:00Z</cp:lastPrinted>
  <dcterms:created xsi:type="dcterms:W3CDTF">2023-10-24T03:33:00Z</dcterms:created>
  <dcterms:modified xsi:type="dcterms:W3CDTF">2024-09-23T05:46:00Z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ies>
</file>